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667602" w14:paraId="1EF009E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908F3A9" w14:textId="77777777" w:rsidR="00A80767" w:rsidRPr="00667602" w:rsidRDefault="004C7FDA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667602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</w:t>
            </w:r>
            <w:r w:rsidR="00A80767" w:rsidRPr="00667602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 xml:space="preserve">IMAT </w:t>
            </w:r>
            <w:r w:rsidR="00366893" w:rsidRPr="00667602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EAU</w:t>
            </w:r>
          </w:p>
        </w:tc>
        <w:tc>
          <w:tcPr>
            <w:tcW w:w="6852" w:type="dxa"/>
            <w:vMerge w:val="restart"/>
          </w:tcPr>
          <w:p w14:paraId="27786327" w14:textId="77777777" w:rsidR="00A80767" w:rsidRPr="0066760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7602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4F22DB7E" wp14:editId="074B6212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4B2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</w:t>
            </w:r>
            <w:r w:rsidR="001F0A7C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</w:t>
            </w:r>
            <w:r w:rsidR="003814B2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ation</w:t>
            </w:r>
            <w:r w:rsidR="001F0A7C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météorologique mondiale</w:t>
            </w:r>
          </w:p>
          <w:p w14:paraId="508090F4" w14:textId="77777777" w:rsidR="0083418E" w:rsidRPr="00667602" w:rsidRDefault="001435F2" w:rsidP="0083418E">
            <w:pPr>
              <w:tabs>
                <w:tab w:val="left" w:pos="6946"/>
              </w:tabs>
              <w:suppressAutoHyphens/>
              <w:spacing w:line="252" w:lineRule="auto"/>
              <w:ind w:left="1140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6760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 xml:space="preserve">COMMISSION DES OBSERVATIONS, </w:t>
            </w:r>
          </w:p>
          <w:p w14:paraId="6F45CCE9" w14:textId="006AAF3E" w:rsidR="001435F2" w:rsidRPr="00667602" w:rsidRDefault="001435F2" w:rsidP="0083418E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66760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DES INFRASTRUCTURES ET DES SYSTÈMES D</w:t>
            </w:r>
            <w:r w:rsidR="00CF336C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’</w:t>
            </w:r>
            <w:r w:rsidRPr="00667602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INFORMATION</w:t>
            </w:r>
          </w:p>
          <w:p w14:paraId="63D2F28A" w14:textId="77777777" w:rsidR="00A80767" w:rsidRPr="00667602" w:rsidRDefault="00F6238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76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Deuxième s</w:t>
            </w:r>
            <w:r w:rsidR="003814B2" w:rsidRPr="006676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ession</w:t>
            </w:r>
            <w:r w:rsidR="00A80767" w:rsidRPr="00667602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3814B2"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24</w:t>
            </w:r>
            <w:r w:rsidR="00D02B11"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="003814B2"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28 </w:t>
            </w:r>
            <w:r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octobre</w:t>
            </w:r>
            <w:r w:rsidR="003814B2"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 2022, Gen</w:t>
            </w:r>
            <w:r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è</w:t>
            </w:r>
            <w:r w:rsidR="003814B2"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v</w:t>
            </w:r>
            <w:r w:rsidRPr="00667602">
              <w:rPr>
                <w:snapToGrid w:val="0"/>
                <w:color w:val="365F91" w:themeColor="accent1" w:themeShade="BF"/>
                <w:szCs w:val="22"/>
                <w:lang w:val="fr-FR"/>
              </w:rPr>
              <w:t>e</w:t>
            </w:r>
          </w:p>
        </w:tc>
        <w:tc>
          <w:tcPr>
            <w:tcW w:w="2962" w:type="dxa"/>
          </w:tcPr>
          <w:p w14:paraId="2EAF878D" w14:textId="016FB735" w:rsidR="00A80767" w:rsidRPr="00667602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INFCOM-2/Doc. </w:t>
            </w:r>
            <w:r w:rsidR="0010599A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</w:t>
            </w:r>
            <w:r w:rsidR="00265DBC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1</w:t>
            </w:r>
            <w:r w:rsidR="0010599A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</w:t>
            </w:r>
            <w:r w:rsidR="007B171B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="0010599A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)</w:t>
            </w:r>
          </w:p>
        </w:tc>
      </w:tr>
      <w:tr w:rsidR="00A80767" w:rsidRPr="00667602" w14:paraId="21A2E7B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9B7FEE3" w14:textId="77777777" w:rsidR="00A80767" w:rsidRPr="0066760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2BA37DD" w14:textId="77777777" w:rsidR="00A80767" w:rsidRPr="0066760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CFDD441" w14:textId="12715BC9" w:rsidR="00A80767" w:rsidRPr="00667602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10599A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Président</w:t>
            </w:r>
            <w:r w:rsidR="00265DBC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e</w:t>
            </w:r>
            <w:r w:rsidR="0010599A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du</w:t>
            </w:r>
            <w:r w:rsidR="00EE7773">
              <w:rPr>
                <w:rFonts w:cs="Tahoma"/>
                <w:color w:val="365F91" w:themeColor="accent1" w:themeShade="BF"/>
                <w:szCs w:val="22"/>
                <w:lang w:val="en-CH"/>
              </w:rPr>
              <w:t xml:space="preserve"> </w:t>
            </w:r>
            <w:r w:rsidR="0010599A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SC-</w:t>
            </w:r>
            <w:r w:rsidR="00265DBC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ON</w:t>
            </w:r>
            <w:r w:rsidR="00A80767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 </w:t>
            </w:r>
          </w:p>
          <w:p w14:paraId="10C49995" w14:textId="5164194C" w:rsidR="00A80767" w:rsidRPr="00667602" w:rsidRDefault="0010599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2</w:t>
            </w:r>
            <w:r w:rsidR="007B171B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8</w:t>
            </w:r>
            <w:r w:rsidR="003814B2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0E609B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X</w:t>
            </w:r>
            <w:r w:rsidR="003814B2" w:rsidRPr="00667602">
              <w:rPr>
                <w:rFonts w:cs="Tahoma"/>
                <w:color w:val="365F91" w:themeColor="accent1" w:themeShade="BF"/>
                <w:szCs w:val="22"/>
                <w:lang w:val="fr-FR"/>
              </w:rPr>
              <w:t>.2022</w:t>
            </w:r>
          </w:p>
          <w:p w14:paraId="6144A60B" w14:textId="77777777" w:rsidR="00A80767" w:rsidRPr="00667602" w:rsidRDefault="001F0A7C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66760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019F0FCD" w14:textId="5DA8FF30" w:rsidR="00A80767" w:rsidRPr="00667602" w:rsidRDefault="00EA54A9" w:rsidP="0010599A">
      <w:pPr>
        <w:pStyle w:val="WMOBodyText"/>
        <w:ind w:left="4536" w:hanging="4536"/>
        <w:rPr>
          <w:lang w:val="fr-FR"/>
        </w:rPr>
      </w:pPr>
      <w:r w:rsidRPr="00667602">
        <w:rPr>
          <w:b/>
          <w:bCs/>
          <w:lang w:val="fr-FR"/>
        </w:rPr>
        <w:t xml:space="preserve">POINT </w:t>
      </w:r>
      <w:r w:rsidR="0010599A" w:rsidRPr="00667602">
        <w:rPr>
          <w:b/>
          <w:bCs/>
          <w:lang w:val="fr-FR"/>
        </w:rPr>
        <w:t>6</w:t>
      </w:r>
      <w:r w:rsidRPr="00667602">
        <w:rPr>
          <w:b/>
          <w:bCs/>
          <w:lang w:val="fr-FR"/>
        </w:rPr>
        <w:t xml:space="preserve"> DE L</w:t>
      </w:r>
      <w:r w:rsidR="00CF336C">
        <w:rPr>
          <w:b/>
          <w:bCs/>
          <w:lang w:val="fr-FR"/>
        </w:rPr>
        <w:t>’</w:t>
      </w:r>
      <w:r w:rsidRPr="00667602">
        <w:rPr>
          <w:b/>
          <w:bCs/>
          <w:lang w:val="fr-FR"/>
        </w:rPr>
        <w:t>ORDRE DU JOUR</w:t>
      </w:r>
      <w:r w:rsidR="003814B2" w:rsidRPr="00667602">
        <w:rPr>
          <w:b/>
          <w:bCs/>
          <w:lang w:val="fr-FR"/>
        </w:rPr>
        <w:t>:</w:t>
      </w:r>
      <w:r w:rsidR="003814B2" w:rsidRPr="00667602">
        <w:rPr>
          <w:b/>
          <w:bCs/>
          <w:lang w:val="fr-FR"/>
        </w:rPr>
        <w:tab/>
      </w:r>
      <w:r w:rsidR="0010599A" w:rsidRPr="00667602">
        <w:rPr>
          <w:b/>
          <w:bCs/>
          <w:lang w:val="fr-FR"/>
        </w:rPr>
        <w:t>RÈGLEMENT TECHNIQUE ET AUTRES DÉCISIONS TECHNIQUES</w:t>
      </w:r>
    </w:p>
    <w:p w14:paraId="4E2DDC2D" w14:textId="2EA77286" w:rsidR="00A80767" w:rsidRPr="00667602" w:rsidRDefault="009B580E" w:rsidP="00265DBC">
      <w:pPr>
        <w:pStyle w:val="WMOBodyText"/>
        <w:ind w:left="4536" w:hanging="4536"/>
        <w:rPr>
          <w:b/>
          <w:bCs/>
          <w:lang w:val="fr-FR"/>
        </w:rPr>
      </w:pPr>
      <w:r w:rsidRPr="00667602">
        <w:rPr>
          <w:b/>
          <w:bCs/>
          <w:lang w:val="fr-FR"/>
        </w:rPr>
        <w:t xml:space="preserve">POINT </w:t>
      </w:r>
      <w:r w:rsidR="0010599A" w:rsidRPr="00667602">
        <w:rPr>
          <w:b/>
          <w:bCs/>
          <w:lang w:val="fr-FR"/>
        </w:rPr>
        <w:t>6</w:t>
      </w:r>
      <w:r w:rsidR="000E609B" w:rsidRPr="00667602">
        <w:rPr>
          <w:b/>
          <w:bCs/>
          <w:lang w:val="fr-FR"/>
        </w:rPr>
        <w:t>.</w:t>
      </w:r>
      <w:r w:rsidR="00265DBC" w:rsidRPr="00667602">
        <w:rPr>
          <w:b/>
          <w:bCs/>
          <w:lang w:val="fr-FR"/>
        </w:rPr>
        <w:t>1</w:t>
      </w:r>
      <w:r w:rsidRPr="00667602">
        <w:rPr>
          <w:b/>
          <w:bCs/>
          <w:lang w:val="fr-FR"/>
        </w:rPr>
        <w:t xml:space="preserve"> DE L</w:t>
      </w:r>
      <w:r w:rsidR="00CF336C">
        <w:rPr>
          <w:b/>
          <w:bCs/>
          <w:lang w:val="fr-FR"/>
        </w:rPr>
        <w:t>’</w:t>
      </w:r>
      <w:r w:rsidRPr="00667602">
        <w:rPr>
          <w:b/>
          <w:bCs/>
          <w:lang w:val="fr-FR"/>
        </w:rPr>
        <w:t>ORDRE DU JOUR</w:t>
      </w:r>
      <w:r w:rsidR="003814B2" w:rsidRPr="00667602">
        <w:rPr>
          <w:b/>
          <w:bCs/>
          <w:lang w:val="fr-FR"/>
        </w:rPr>
        <w:t>:</w:t>
      </w:r>
      <w:r w:rsidR="003814B2" w:rsidRPr="00667602">
        <w:rPr>
          <w:b/>
          <w:bCs/>
          <w:lang w:val="fr-FR"/>
        </w:rPr>
        <w:tab/>
      </w:r>
      <w:r w:rsidR="00265DBC" w:rsidRPr="00667602">
        <w:rPr>
          <w:b/>
          <w:bCs/>
          <w:lang w:val="fr-FR"/>
        </w:rPr>
        <w:t>Comité permanent des systèmes d</w:t>
      </w:r>
      <w:r w:rsidR="00CF336C">
        <w:rPr>
          <w:b/>
          <w:bCs/>
          <w:lang w:val="fr-FR"/>
        </w:rPr>
        <w:t>’</w:t>
      </w:r>
      <w:r w:rsidR="00265DBC" w:rsidRPr="00667602">
        <w:rPr>
          <w:b/>
          <w:bCs/>
          <w:lang w:val="fr-FR"/>
        </w:rPr>
        <w:t>observation et des réseaux de surveillance de la Terre (SC-ON)</w:t>
      </w:r>
    </w:p>
    <w:p w14:paraId="506486BC" w14:textId="2F2C56EB" w:rsidR="00A80767" w:rsidRPr="00667602" w:rsidRDefault="00E34712" w:rsidP="00E83A2F">
      <w:pPr>
        <w:pStyle w:val="Heading1"/>
        <w:spacing w:before="480"/>
        <w:rPr>
          <w:lang w:val="fr-FR"/>
        </w:rPr>
      </w:pPr>
      <w:bookmarkStart w:id="0" w:name="_APPENDIX_A:_"/>
      <w:bookmarkEnd w:id="0"/>
      <w:r w:rsidRPr="00667602">
        <w:rPr>
          <w:lang w:val="fr-FR"/>
        </w:rPr>
        <w:t xml:space="preserve">modifications </w:t>
      </w:r>
      <w:r w:rsidR="006760E0" w:rsidRPr="00667602">
        <w:rPr>
          <w:lang w:val="fr-FR"/>
        </w:rPr>
        <w:t xml:space="preserve">à apporter au </w:t>
      </w:r>
      <w:r w:rsidR="007B171B" w:rsidRPr="00667602">
        <w:rPr>
          <w:i/>
          <w:iCs/>
          <w:lang w:val="fr-FR"/>
        </w:rPr>
        <w:t>Manuel du Système mondial intégré des systèmes d</w:t>
      </w:r>
      <w:r w:rsidR="00CF336C">
        <w:rPr>
          <w:i/>
          <w:iCs/>
          <w:lang w:val="fr-FR"/>
        </w:rPr>
        <w:t>’</w:t>
      </w:r>
      <w:r w:rsidR="007B171B" w:rsidRPr="00667602">
        <w:rPr>
          <w:i/>
          <w:iCs/>
          <w:lang w:val="fr-FR"/>
        </w:rPr>
        <w:t>observation de l</w:t>
      </w:r>
      <w:r w:rsidR="00CF336C">
        <w:rPr>
          <w:i/>
          <w:iCs/>
          <w:lang w:val="fr-FR"/>
        </w:rPr>
        <w:t>’</w:t>
      </w:r>
      <w:r w:rsidR="007B171B" w:rsidRPr="00667602">
        <w:rPr>
          <w:i/>
          <w:iCs/>
          <w:lang w:val="fr-FR"/>
        </w:rPr>
        <w:t>OMM</w:t>
      </w:r>
      <w:r w:rsidR="007B171B" w:rsidRPr="00667602">
        <w:rPr>
          <w:lang w:val="fr-FR"/>
        </w:rPr>
        <w:t xml:space="preserve"> (OMM-N° 1160)</w:t>
      </w:r>
    </w:p>
    <w:p w14:paraId="3B91BE2D" w14:textId="77777777" w:rsidR="00092CAE" w:rsidRPr="00667602" w:rsidRDefault="00092CAE" w:rsidP="00092CAE">
      <w:pPr>
        <w:pStyle w:val="WMOBodyText"/>
        <w:rPr>
          <w:lang w:val="fr-FR"/>
        </w:rPr>
      </w:pPr>
    </w:p>
    <w:tbl>
      <w:tblPr>
        <w:tblStyle w:val="TableGrid"/>
        <w:tblW w:w="97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0731AA" w:rsidRPr="00667602" w14:paraId="2B8C1375" w14:textId="77777777" w:rsidTr="00A5524C">
        <w:trPr>
          <w:jc w:val="center"/>
        </w:trPr>
        <w:tc>
          <w:tcPr>
            <w:tcW w:w="9700" w:type="dxa"/>
          </w:tcPr>
          <w:p w14:paraId="7B3140B3" w14:textId="77EAB8FA" w:rsidR="000731AA" w:rsidRPr="00667602" w:rsidRDefault="00FB770B" w:rsidP="0010599A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667602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731AA" w:rsidRPr="004270FC" w14:paraId="351B6F83" w14:textId="77777777" w:rsidTr="00A5524C">
        <w:trPr>
          <w:jc w:val="center"/>
        </w:trPr>
        <w:tc>
          <w:tcPr>
            <w:tcW w:w="9700" w:type="dxa"/>
          </w:tcPr>
          <w:p w14:paraId="37D32FDE" w14:textId="04242450" w:rsidR="000731AA" w:rsidRPr="00667602" w:rsidRDefault="000731AA" w:rsidP="0089383B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7602">
              <w:rPr>
                <w:b/>
                <w:bCs/>
                <w:lang w:val="fr-FR"/>
              </w:rPr>
              <w:t>Document pr</w:t>
            </w:r>
            <w:r w:rsidR="00AE7419" w:rsidRPr="00667602">
              <w:rPr>
                <w:b/>
                <w:bCs/>
                <w:lang w:val="fr-FR"/>
              </w:rPr>
              <w:t>é</w:t>
            </w:r>
            <w:r w:rsidRPr="00667602">
              <w:rPr>
                <w:b/>
                <w:bCs/>
                <w:lang w:val="fr-FR"/>
              </w:rPr>
              <w:t>sent</w:t>
            </w:r>
            <w:r w:rsidR="00AE7419" w:rsidRPr="00667602">
              <w:rPr>
                <w:b/>
                <w:bCs/>
                <w:lang w:val="fr-FR"/>
              </w:rPr>
              <w:t>é</w:t>
            </w:r>
            <w:r w:rsidRPr="00667602">
              <w:rPr>
                <w:b/>
                <w:bCs/>
                <w:lang w:val="fr-FR"/>
              </w:rPr>
              <w:t xml:space="preserve"> </w:t>
            </w:r>
            <w:r w:rsidR="00AE7419" w:rsidRPr="00667602">
              <w:rPr>
                <w:b/>
                <w:bCs/>
                <w:lang w:val="fr-FR"/>
              </w:rPr>
              <w:t>par</w:t>
            </w:r>
            <w:r w:rsidRPr="00667602">
              <w:rPr>
                <w:b/>
                <w:bCs/>
                <w:lang w:val="fr-FR"/>
              </w:rPr>
              <w:t>:</w:t>
            </w:r>
            <w:r w:rsidRPr="00667602">
              <w:rPr>
                <w:lang w:val="fr-FR"/>
              </w:rPr>
              <w:t xml:space="preserve"> </w:t>
            </w:r>
            <w:r w:rsidR="0010599A" w:rsidRPr="00667602">
              <w:rPr>
                <w:lang w:val="fr-FR"/>
              </w:rPr>
              <w:t>Président</w:t>
            </w:r>
            <w:r w:rsidR="00265DBC" w:rsidRPr="00667602">
              <w:rPr>
                <w:lang w:val="fr-FR"/>
              </w:rPr>
              <w:t>e</w:t>
            </w:r>
            <w:r w:rsidR="0010599A" w:rsidRPr="00667602">
              <w:rPr>
                <w:lang w:val="fr-FR"/>
              </w:rPr>
              <w:t xml:space="preserve"> du SC-</w:t>
            </w:r>
            <w:r w:rsidR="00265DBC" w:rsidRPr="00667602">
              <w:rPr>
                <w:lang w:val="fr-FR"/>
              </w:rPr>
              <w:t xml:space="preserve">ON et </w:t>
            </w:r>
            <w:r w:rsidR="007B171B" w:rsidRPr="00667602">
              <w:rPr>
                <w:lang w:val="fr-FR"/>
              </w:rPr>
              <w:t>président du TT-GBON (pour les sections concernant le Réseau d</w:t>
            </w:r>
            <w:r w:rsidR="00CF336C">
              <w:rPr>
                <w:lang w:val="fr-FR"/>
              </w:rPr>
              <w:t>’</w:t>
            </w:r>
            <w:r w:rsidR="007B171B" w:rsidRPr="00667602">
              <w:rPr>
                <w:lang w:val="fr-FR"/>
              </w:rPr>
              <w:t xml:space="preserve">observation de base mondial), pour donner suite à la </w:t>
            </w:r>
            <w:hyperlink r:id="rId12" w:anchor="page=36" w:history="1">
              <w:r w:rsidR="007B171B" w:rsidRPr="00667602">
                <w:rPr>
                  <w:rStyle w:val="Hyperlink"/>
                  <w:lang w:val="fr-FR"/>
                </w:rPr>
                <w:t>résolution 9 (EC-73)</w:t>
              </w:r>
            </w:hyperlink>
            <w:r w:rsidR="007B171B" w:rsidRPr="00667602">
              <w:rPr>
                <w:lang w:val="fr-FR"/>
              </w:rPr>
              <w:t xml:space="preserve"> – </w:t>
            </w:r>
            <w:r w:rsidR="0089383B" w:rsidRPr="00667602">
              <w:rPr>
                <w:lang w:val="fr-FR"/>
              </w:rPr>
              <w:t>Plan relatif au début de la phase opérationnelle du Système mondial intégré des systèmes d</w:t>
            </w:r>
            <w:r w:rsidR="00CF336C">
              <w:rPr>
                <w:lang w:val="fr-FR"/>
              </w:rPr>
              <w:t>’</w:t>
            </w:r>
            <w:r w:rsidR="0089383B" w:rsidRPr="00667602">
              <w:rPr>
                <w:lang w:val="fr-FR"/>
              </w:rPr>
              <w:t>observation de l</w:t>
            </w:r>
            <w:r w:rsidR="00CF336C">
              <w:rPr>
                <w:lang w:val="fr-FR"/>
              </w:rPr>
              <w:t>’</w:t>
            </w:r>
            <w:r w:rsidR="0089383B" w:rsidRPr="00667602">
              <w:rPr>
                <w:lang w:val="fr-FR"/>
              </w:rPr>
              <w:t>OMM (WIGOS) (2020–2023)</w:t>
            </w:r>
            <w:r w:rsidR="007B171B" w:rsidRPr="00667602">
              <w:rPr>
                <w:lang w:val="fr-FR"/>
              </w:rPr>
              <w:t xml:space="preserve">, la </w:t>
            </w:r>
            <w:hyperlink r:id="rId13" w:anchor="page=10" w:history="1">
              <w:r w:rsidR="007B171B" w:rsidRPr="00667602">
                <w:rPr>
                  <w:rStyle w:val="Hyperlink"/>
                  <w:lang w:val="fr-FR"/>
                </w:rPr>
                <w:t>résolution 1 (Cg-Ext(2021))</w:t>
              </w:r>
            </w:hyperlink>
            <w:r w:rsidR="007B171B" w:rsidRPr="00667602">
              <w:rPr>
                <w:lang w:val="fr-FR"/>
              </w:rPr>
              <w:t xml:space="preserve"> </w:t>
            </w:r>
            <w:r w:rsidR="003A2C31">
              <w:rPr>
                <w:lang w:val="en-CH"/>
              </w:rPr>
              <w:t>–</w:t>
            </w:r>
            <w:r w:rsidR="007B171B" w:rsidRPr="00667602">
              <w:rPr>
                <w:lang w:val="fr-FR"/>
              </w:rPr>
              <w:t xml:space="preserve"> </w:t>
            </w:r>
            <w:r w:rsidR="0089383B" w:rsidRPr="00667602">
              <w:rPr>
                <w:lang w:val="fr-FR"/>
              </w:rPr>
              <w:t>Politique unifiée de l</w:t>
            </w:r>
            <w:r w:rsidR="00CF336C">
              <w:rPr>
                <w:lang w:val="fr-FR"/>
              </w:rPr>
              <w:t>’</w:t>
            </w:r>
            <w:r w:rsidR="0089383B" w:rsidRPr="00667602">
              <w:rPr>
                <w:lang w:val="fr-FR"/>
              </w:rPr>
              <w:t>Organisation météorologique mondiale pour l</w:t>
            </w:r>
            <w:r w:rsidR="00CF336C">
              <w:rPr>
                <w:lang w:val="fr-FR"/>
              </w:rPr>
              <w:t>’</w:t>
            </w:r>
            <w:r w:rsidR="0089383B" w:rsidRPr="00667602">
              <w:rPr>
                <w:lang w:val="fr-FR"/>
              </w:rPr>
              <w:t>échange international de données sur le système Terre</w:t>
            </w:r>
            <w:r w:rsidR="007B171B" w:rsidRPr="00667602">
              <w:rPr>
                <w:lang w:val="fr-FR"/>
              </w:rPr>
              <w:t xml:space="preserve">, la </w:t>
            </w:r>
            <w:hyperlink r:id="rId14" w:anchor="page=10" w:history="1">
              <w:r w:rsidR="007B171B" w:rsidRPr="00667602">
                <w:rPr>
                  <w:rStyle w:val="Hyperlink"/>
                  <w:lang w:val="fr-FR"/>
                </w:rPr>
                <w:t>résolution 2 (Cg-Ext(2021)</w:t>
              </w:r>
            </w:hyperlink>
            <w:r w:rsidR="007B171B" w:rsidRPr="00667602">
              <w:rPr>
                <w:lang w:val="fr-FR"/>
              </w:rPr>
              <w:t xml:space="preserve"> </w:t>
            </w:r>
            <w:r w:rsidR="003A2C31">
              <w:rPr>
                <w:lang w:val="en-CH"/>
              </w:rPr>
              <w:t>–</w:t>
            </w:r>
            <w:r w:rsidR="007B171B" w:rsidRPr="00667602">
              <w:rPr>
                <w:lang w:val="fr-FR"/>
              </w:rPr>
              <w:t xml:space="preserve"> </w:t>
            </w:r>
            <w:r w:rsidR="0089383B" w:rsidRPr="00667602">
              <w:rPr>
                <w:lang w:val="fr-FR"/>
              </w:rPr>
              <w:t>Modifications à apporter au Règlement technique concernant la création du Réseau d</w:t>
            </w:r>
            <w:r w:rsidR="00CF336C">
              <w:rPr>
                <w:lang w:val="fr-FR"/>
              </w:rPr>
              <w:t>’</w:t>
            </w:r>
            <w:r w:rsidR="0089383B" w:rsidRPr="00667602">
              <w:rPr>
                <w:lang w:val="fr-FR"/>
              </w:rPr>
              <w:t>observation de base mondial</w:t>
            </w:r>
            <w:r w:rsidR="007B171B" w:rsidRPr="00667602">
              <w:rPr>
                <w:lang w:val="fr-FR"/>
              </w:rPr>
              <w:t>, afin d</w:t>
            </w:r>
            <w:r w:rsidR="00CF336C">
              <w:rPr>
                <w:lang w:val="fr-FR"/>
              </w:rPr>
              <w:t>’</w:t>
            </w:r>
            <w:r w:rsidR="007B171B" w:rsidRPr="00667602">
              <w:rPr>
                <w:lang w:val="fr-FR"/>
              </w:rPr>
              <w:t xml:space="preserve">actualiser le </w:t>
            </w:r>
            <w:hyperlink r:id="rId15" w:anchor=".Y0V5w3ZByUk" w:history="1">
              <w:r w:rsidR="007B171B" w:rsidRPr="00667602">
                <w:rPr>
                  <w:rStyle w:val="Hyperlink"/>
                  <w:i/>
                  <w:iCs/>
                  <w:spacing w:val="-4"/>
                  <w:lang w:val="fr-FR"/>
                </w:rPr>
                <w:t>Manu</w:t>
              </w:r>
              <w:r w:rsidR="0089383B" w:rsidRPr="00667602">
                <w:rPr>
                  <w:rStyle w:val="Hyperlink"/>
                  <w:i/>
                  <w:iCs/>
                  <w:spacing w:val="-4"/>
                  <w:lang w:val="fr-FR"/>
                </w:rPr>
                <w:t>el du Système mondial intégré des systèmes d</w:t>
              </w:r>
              <w:r w:rsidR="00CF336C">
                <w:rPr>
                  <w:rStyle w:val="Hyperlink"/>
                  <w:i/>
                  <w:iCs/>
                  <w:spacing w:val="-4"/>
                  <w:lang w:val="fr-FR"/>
                </w:rPr>
                <w:t>’</w:t>
              </w:r>
              <w:r w:rsidR="0089383B" w:rsidRPr="00667602">
                <w:rPr>
                  <w:rStyle w:val="Hyperlink"/>
                  <w:i/>
                  <w:iCs/>
                  <w:spacing w:val="-4"/>
                  <w:lang w:val="fr-FR"/>
                </w:rPr>
                <w:t>observation de l</w:t>
              </w:r>
              <w:r w:rsidR="00CF336C">
                <w:rPr>
                  <w:rStyle w:val="Hyperlink"/>
                  <w:i/>
                  <w:iCs/>
                  <w:spacing w:val="-4"/>
                  <w:lang w:val="fr-FR"/>
                </w:rPr>
                <w:t>’</w:t>
              </w:r>
              <w:r w:rsidR="0089383B" w:rsidRPr="00667602">
                <w:rPr>
                  <w:rStyle w:val="Hyperlink"/>
                  <w:i/>
                  <w:iCs/>
                  <w:spacing w:val="-4"/>
                  <w:lang w:val="fr-FR"/>
                </w:rPr>
                <w:t>OMM</w:t>
              </w:r>
              <w:r w:rsidR="007B171B" w:rsidRPr="00667602">
                <w:rPr>
                  <w:rStyle w:val="Hyperlink"/>
                  <w:spacing w:val="-4"/>
                  <w:lang w:val="fr-FR"/>
                </w:rPr>
                <w:t xml:space="preserve"> </w:t>
              </w:r>
            </w:hyperlink>
            <w:r w:rsidR="007B171B" w:rsidRPr="00667602">
              <w:rPr>
                <w:spacing w:val="-4"/>
                <w:lang w:val="fr-FR"/>
              </w:rPr>
              <w:t>(</w:t>
            </w:r>
            <w:r w:rsidR="0089383B" w:rsidRPr="00667602">
              <w:rPr>
                <w:spacing w:val="-4"/>
                <w:lang w:val="fr-FR"/>
              </w:rPr>
              <w:t>O</w:t>
            </w:r>
            <w:r w:rsidR="0089383B" w:rsidRPr="00667602">
              <w:rPr>
                <w:lang w:val="fr-FR"/>
              </w:rPr>
              <w:t>MM</w:t>
            </w:r>
            <w:r w:rsidR="003A2C31">
              <w:rPr>
                <w:spacing w:val="-4"/>
                <w:lang w:val="fr-FR"/>
              </w:rPr>
              <w:noBreakHyphen/>
            </w:r>
            <w:r w:rsidR="007B171B" w:rsidRPr="00667602">
              <w:rPr>
                <w:spacing w:val="-4"/>
                <w:lang w:val="fr-FR"/>
              </w:rPr>
              <w:t>N</w:t>
            </w:r>
            <w:r w:rsidR="0089383B" w:rsidRPr="00667602">
              <w:rPr>
                <w:spacing w:val="-4"/>
                <w:lang w:val="fr-FR"/>
              </w:rPr>
              <w:t>°</w:t>
            </w:r>
            <w:r w:rsidR="007B171B" w:rsidRPr="00667602">
              <w:rPr>
                <w:spacing w:val="-4"/>
                <w:lang w:val="fr-FR"/>
              </w:rPr>
              <w:t> 1160)</w:t>
            </w:r>
            <w:r w:rsidR="007B171B" w:rsidRPr="00667602">
              <w:rPr>
                <w:rFonts w:eastAsia="MS Mincho"/>
                <w:color w:val="000000"/>
                <w:lang w:val="fr-FR"/>
              </w:rPr>
              <w:t xml:space="preserve"> en conséquence</w:t>
            </w:r>
          </w:p>
          <w:p w14:paraId="3BE0329D" w14:textId="602132BE" w:rsidR="000731AA" w:rsidRPr="00667602" w:rsidRDefault="00AE7419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7602">
              <w:rPr>
                <w:b/>
                <w:bCs/>
                <w:lang w:val="fr-FR"/>
              </w:rPr>
              <w:t>Objectif s</w:t>
            </w:r>
            <w:r w:rsidR="000731AA" w:rsidRPr="00667602">
              <w:rPr>
                <w:b/>
                <w:bCs/>
                <w:lang w:val="fr-FR"/>
              </w:rPr>
              <w:t>trat</w:t>
            </w:r>
            <w:r w:rsidRPr="00667602">
              <w:rPr>
                <w:b/>
                <w:bCs/>
                <w:lang w:val="fr-FR"/>
              </w:rPr>
              <w:t>é</w:t>
            </w:r>
            <w:r w:rsidR="000731AA" w:rsidRPr="00667602">
              <w:rPr>
                <w:b/>
                <w:bCs/>
                <w:lang w:val="fr-FR"/>
              </w:rPr>
              <w:t>gi</w:t>
            </w:r>
            <w:r w:rsidRPr="00667602">
              <w:rPr>
                <w:b/>
                <w:bCs/>
                <w:lang w:val="fr-FR"/>
              </w:rPr>
              <w:t>que</w:t>
            </w:r>
            <w:r w:rsidR="000731AA" w:rsidRPr="00667602">
              <w:rPr>
                <w:b/>
                <w:bCs/>
                <w:lang w:val="fr-FR"/>
              </w:rPr>
              <w:t xml:space="preserve"> 2020</w:t>
            </w:r>
            <w:r w:rsidR="00A5524C" w:rsidRPr="00667602">
              <w:rPr>
                <w:b/>
                <w:bCs/>
                <w:lang w:val="fr-FR"/>
              </w:rPr>
              <w:t>-</w:t>
            </w:r>
            <w:r w:rsidR="000731AA" w:rsidRPr="00667602">
              <w:rPr>
                <w:b/>
                <w:bCs/>
                <w:lang w:val="fr-FR"/>
              </w:rPr>
              <w:t xml:space="preserve">2023: </w:t>
            </w:r>
            <w:r w:rsidR="00A5524C" w:rsidRPr="00667602">
              <w:rPr>
                <w:lang w:val="fr-FR"/>
              </w:rPr>
              <w:t>Objectif 2</w:t>
            </w:r>
            <w:r w:rsidR="0010599A" w:rsidRPr="00667602">
              <w:rPr>
                <w:lang w:val="fr-FR"/>
              </w:rPr>
              <w:t>.1</w:t>
            </w:r>
            <w:r w:rsidR="007B171B" w:rsidRPr="00667602">
              <w:rPr>
                <w:lang w:val="fr-FR"/>
              </w:rPr>
              <w:t xml:space="preserve"> et sous-objectifs 2.1.1 et 2.1.2</w:t>
            </w:r>
          </w:p>
          <w:p w14:paraId="23027825" w14:textId="2D1B8C39" w:rsidR="000731AA" w:rsidRPr="00667602" w:rsidRDefault="003918F6" w:rsidP="00D06F58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7602">
              <w:rPr>
                <w:b/>
                <w:bCs/>
                <w:lang w:val="fr-FR"/>
              </w:rPr>
              <w:t xml:space="preserve">Incidences financières et </w:t>
            </w:r>
            <w:r w:rsidR="000731AA" w:rsidRPr="00667602">
              <w:rPr>
                <w:b/>
                <w:bCs/>
                <w:lang w:val="fr-FR"/>
              </w:rPr>
              <w:t>administrative</w:t>
            </w:r>
            <w:r w:rsidRPr="00667602">
              <w:rPr>
                <w:b/>
                <w:bCs/>
                <w:lang w:val="fr-FR"/>
              </w:rPr>
              <w:t>s</w:t>
            </w:r>
            <w:r w:rsidR="000731AA" w:rsidRPr="00667602">
              <w:rPr>
                <w:b/>
                <w:bCs/>
                <w:lang w:val="fr-FR"/>
              </w:rPr>
              <w:t>:</w:t>
            </w:r>
            <w:r w:rsidR="000731AA" w:rsidRPr="00667602">
              <w:rPr>
                <w:lang w:val="fr-FR"/>
              </w:rPr>
              <w:t xml:space="preserve"> </w:t>
            </w:r>
            <w:r w:rsidR="00FF4C41" w:rsidRPr="00667602">
              <w:rPr>
                <w:lang w:val="fr-FR"/>
              </w:rPr>
              <w:t xml:space="preserve">Dans </w:t>
            </w:r>
            <w:r w:rsidR="00D06F58" w:rsidRPr="00667602">
              <w:rPr>
                <w:lang w:val="fr-FR"/>
              </w:rPr>
              <w:t>les limites prévues dans le Plan stratégique et le Plan opérationnel 2020-2023, avec prise en compte dans le Plan stratégique et le Plan opérationnel 2024-2027</w:t>
            </w:r>
          </w:p>
          <w:p w14:paraId="30C7E561" w14:textId="3E18F786" w:rsidR="000731AA" w:rsidRPr="00667602" w:rsidRDefault="000F0849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7602">
              <w:rPr>
                <w:b/>
                <w:bCs/>
                <w:lang w:val="fr-FR"/>
              </w:rPr>
              <w:t xml:space="preserve">Principaux responsables de la mise en </w:t>
            </w:r>
            <w:r w:rsidR="007C5CAB" w:rsidRPr="00667602">
              <w:rPr>
                <w:b/>
                <w:bCs/>
                <w:lang w:val="fr-FR"/>
              </w:rPr>
              <w:t>œuvre</w:t>
            </w:r>
            <w:r w:rsidR="000731AA" w:rsidRPr="00667602">
              <w:rPr>
                <w:b/>
                <w:bCs/>
                <w:lang w:val="fr-FR"/>
              </w:rPr>
              <w:t>:</w:t>
            </w:r>
            <w:r w:rsidR="000731AA" w:rsidRPr="00667602">
              <w:rPr>
                <w:lang w:val="fr-FR"/>
              </w:rPr>
              <w:t xml:space="preserve"> </w:t>
            </w:r>
            <w:r w:rsidR="00D06F58" w:rsidRPr="00667602">
              <w:rPr>
                <w:lang w:val="fr-FR"/>
              </w:rPr>
              <w:t>INFCOM</w:t>
            </w:r>
            <w:r w:rsidR="007B171B" w:rsidRPr="00667602">
              <w:rPr>
                <w:lang w:val="fr-FR"/>
              </w:rPr>
              <w:t xml:space="preserve"> et Membres</w:t>
            </w:r>
          </w:p>
          <w:p w14:paraId="7FB78E14" w14:textId="0C62C429" w:rsidR="000731AA" w:rsidRPr="00667602" w:rsidRDefault="006B0A9F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7602">
              <w:rPr>
                <w:b/>
                <w:bCs/>
                <w:lang w:val="fr-FR"/>
              </w:rPr>
              <w:t>Calendrier</w:t>
            </w:r>
            <w:r w:rsidR="000731AA" w:rsidRPr="00667602">
              <w:rPr>
                <w:b/>
                <w:bCs/>
                <w:lang w:val="fr-FR"/>
              </w:rPr>
              <w:t>:</w:t>
            </w:r>
            <w:r w:rsidR="000731AA" w:rsidRPr="00667602">
              <w:rPr>
                <w:lang w:val="fr-FR"/>
              </w:rPr>
              <w:t xml:space="preserve"> </w:t>
            </w:r>
            <w:r w:rsidR="00D06F58" w:rsidRPr="00667602">
              <w:rPr>
                <w:lang w:val="fr-FR"/>
              </w:rPr>
              <w:t>2023</w:t>
            </w:r>
            <w:r w:rsidR="00A5524C" w:rsidRPr="00667602">
              <w:rPr>
                <w:lang w:val="fr-FR"/>
              </w:rPr>
              <w:t>-</w:t>
            </w:r>
            <w:r w:rsidR="00D06F58" w:rsidRPr="00667602">
              <w:rPr>
                <w:lang w:val="fr-FR"/>
              </w:rPr>
              <w:t>20</w:t>
            </w:r>
            <w:r w:rsidR="007B171B" w:rsidRPr="00667602">
              <w:rPr>
                <w:lang w:val="fr-FR"/>
              </w:rPr>
              <w:t>27</w:t>
            </w:r>
          </w:p>
          <w:p w14:paraId="3FD29F49" w14:textId="3F48A66F" w:rsidR="000731AA" w:rsidRPr="00667602" w:rsidRDefault="0094668D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667602">
              <w:rPr>
                <w:b/>
                <w:bCs/>
                <w:lang w:val="fr-FR"/>
              </w:rPr>
              <w:t>Mesure</w:t>
            </w:r>
            <w:r w:rsidR="00E779E0" w:rsidRPr="00667602">
              <w:rPr>
                <w:b/>
                <w:bCs/>
                <w:lang w:val="fr-FR"/>
              </w:rPr>
              <w:t xml:space="preserve"> attendue</w:t>
            </w:r>
            <w:r w:rsidR="000731AA" w:rsidRPr="00667602">
              <w:rPr>
                <w:b/>
                <w:bCs/>
                <w:lang w:val="fr-FR"/>
              </w:rPr>
              <w:t>:</w:t>
            </w:r>
            <w:r w:rsidR="000731AA" w:rsidRPr="00667602">
              <w:rPr>
                <w:lang w:val="fr-FR"/>
              </w:rPr>
              <w:t xml:space="preserve"> </w:t>
            </w:r>
            <w:r w:rsidR="00D06F58" w:rsidRPr="00667602">
              <w:rPr>
                <w:lang w:val="fr-FR"/>
              </w:rPr>
              <w:t xml:space="preserve">Examiner </w:t>
            </w:r>
            <w:r w:rsidR="00265DBC" w:rsidRPr="00667602">
              <w:rPr>
                <w:lang w:val="fr-FR"/>
              </w:rPr>
              <w:t xml:space="preserve">et adopter </w:t>
            </w:r>
            <w:r w:rsidR="00D06F58" w:rsidRPr="00667602">
              <w:rPr>
                <w:lang w:val="fr-FR"/>
              </w:rPr>
              <w:t>la proposition de projet de recommandation</w:t>
            </w:r>
            <w:r w:rsidR="00265DBC" w:rsidRPr="00667602">
              <w:rPr>
                <w:lang w:val="fr-FR"/>
              </w:rPr>
              <w:t xml:space="preserve"> </w:t>
            </w:r>
            <w:r w:rsidR="007B171B" w:rsidRPr="00667602">
              <w:rPr>
                <w:lang w:val="fr-FR"/>
              </w:rPr>
              <w:t>établie à l</w:t>
            </w:r>
            <w:r w:rsidR="00CF336C">
              <w:rPr>
                <w:lang w:val="fr-FR"/>
              </w:rPr>
              <w:t>’</w:t>
            </w:r>
            <w:r w:rsidR="007B171B" w:rsidRPr="00667602">
              <w:rPr>
                <w:lang w:val="fr-FR"/>
              </w:rPr>
              <w:t>intention du Conseil exécutif</w:t>
            </w:r>
          </w:p>
          <w:p w14:paraId="0E357D7A" w14:textId="77777777" w:rsidR="000731AA" w:rsidRPr="00667602" w:rsidRDefault="000731AA" w:rsidP="00795D3E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7891C549" w14:textId="77777777" w:rsidR="00092CAE" w:rsidRPr="00667602" w:rsidRDefault="00092CAE">
      <w:pPr>
        <w:tabs>
          <w:tab w:val="clear" w:pos="1134"/>
        </w:tabs>
        <w:jc w:val="left"/>
        <w:rPr>
          <w:lang w:val="fr-FR"/>
        </w:rPr>
      </w:pPr>
    </w:p>
    <w:p w14:paraId="0B4A736A" w14:textId="77777777" w:rsidR="00331964" w:rsidRPr="00667602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667602">
        <w:rPr>
          <w:lang w:val="fr-FR"/>
        </w:rPr>
        <w:br w:type="page"/>
      </w:r>
    </w:p>
    <w:p w14:paraId="48619D6C" w14:textId="4A8F9EAD" w:rsidR="0089383B" w:rsidRPr="00667602" w:rsidRDefault="0089383B" w:rsidP="00B22339">
      <w:pPr>
        <w:pStyle w:val="Heading1"/>
        <w:spacing w:after="360"/>
        <w:rPr>
          <w:lang w:val="fr-FR"/>
        </w:rPr>
      </w:pPr>
      <w:r w:rsidRPr="00667602">
        <w:rPr>
          <w:lang w:val="fr-FR"/>
        </w:rPr>
        <w:lastRenderedPageBreak/>
        <w:t>CONSIDéRATIONS générales</w:t>
      </w:r>
    </w:p>
    <w:p w14:paraId="63E10110" w14:textId="77777777" w:rsidR="0089383B" w:rsidRPr="00667602" w:rsidRDefault="0089383B" w:rsidP="0089383B">
      <w:pPr>
        <w:pStyle w:val="WMOBodyText"/>
        <w:rPr>
          <w:b/>
          <w:bCs/>
          <w:lang w:val="fr-FR"/>
        </w:rPr>
      </w:pPr>
      <w:r w:rsidRPr="00667602">
        <w:rPr>
          <w:b/>
          <w:bCs/>
          <w:lang w:val="fr-FR"/>
        </w:rPr>
        <w:t>Introduction</w:t>
      </w:r>
    </w:p>
    <w:p w14:paraId="49F2B1EE" w14:textId="5FEE768B" w:rsidR="0089383B" w:rsidRPr="00667602" w:rsidRDefault="00F10FF1" w:rsidP="0016214D">
      <w:pPr>
        <w:pStyle w:val="WMOBodyText"/>
        <w:numPr>
          <w:ilvl w:val="0"/>
          <w:numId w:val="5"/>
        </w:numPr>
        <w:tabs>
          <w:tab w:val="left" w:pos="1134"/>
        </w:tabs>
        <w:ind w:left="0" w:hanging="11"/>
        <w:rPr>
          <w:lang w:val="fr-FR"/>
        </w:rPr>
      </w:pPr>
      <w:r w:rsidRPr="00667602">
        <w:rPr>
          <w:lang w:val="fr-FR"/>
        </w:rPr>
        <w:t xml:space="preserve">Au titre du </w:t>
      </w:r>
      <w:hyperlink r:id="rId16" w:anchor=".Y0ajkHZBw2w" w:history="1">
        <w:r w:rsidRPr="00667602">
          <w:rPr>
            <w:rStyle w:val="Hyperlink"/>
            <w:i/>
            <w:iCs/>
            <w:lang w:val="fr-FR"/>
          </w:rPr>
          <w:t>Plan stratégique de l</w:t>
        </w:r>
        <w:r w:rsidR="00CF336C">
          <w:rPr>
            <w:rStyle w:val="Hyperlink"/>
            <w:i/>
            <w:iCs/>
            <w:lang w:val="fr-FR"/>
          </w:rPr>
          <w:t>’</w:t>
        </w:r>
        <w:r w:rsidRPr="00667602">
          <w:rPr>
            <w:rStyle w:val="Hyperlink"/>
            <w:i/>
            <w:iCs/>
            <w:lang w:val="fr-FR"/>
          </w:rPr>
          <w:t>OMM 2020-2023</w:t>
        </w:r>
      </w:hyperlink>
      <w:r w:rsidRPr="00667602">
        <w:rPr>
          <w:lang w:val="fr-FR"/>
        </w:rPr>
        <w:t xml:space="preserve"> (OMM-N</w:t>
      </w:r>
      <w:r w:rsidR="001116B5" w:rsidRPr="00667602">
        <w:rPr>
          <w:lang w:val="fr-FR"/>
        </w:rPr>
        <w:t>° </w:t>
      </w:r>
      <w:r w:rsidRPr="00667602">
        <w:rPr>
          <w:lang w:val="fr-FR"/>
        </w:rPr>
        <w:t>1225), il est prévu d</w:t>
      </w:r>
      <w:r w:rsidR="00CF336C">
        <w:rPr>
          <w:lang w:val="fr-FR"/>
        </w:rPr>
        <w:t>’</w:t>
      </w:r>
      <w:r w:rsidRPr="00667602">
        <w:rPr>
          <w:lang w:val="fr-FR"/>
        </w:rPr>
        <w:t>optimiser l</w:t>
      </w:r>
      <w:r w:rsidR="00CF336C">
        <w:rPr>
          <w:lang w:val="fr-FR"/>
        </w:rPr>
        <w:t>’</w:t>
      </w:r>
      <w:r w:rsidRPr="00667602">
        <w:rPr>
          <w:lang w:val="fr-FR"/>
        </w:rPr>
        <w:t>acquisition des données d</w:t>
      </w:r>
      <w:r w:rsidR="00CF336C">
        <w:rPr>
          <w:lang w:val="fr-FR"/>
        </w:rPr>
        <w:t>’</w:t>
      </w:r>
      <w:r w:rsidRPr="00667602">
        <w:rPr>
          <w:lang w:val="fr-FR"/>
        </w:rPr>
        <w:t xml:space="preserve">observation du système </w:t>
      </w:r>
      <w:r w:rsidR="00BC7740" w:rsidRPr="00667602">
        <w:rPr>
          <w:lang w:val="fr-FR"/>
        </w:rPr>
        <w:t>T</w:t>
      </w:r>
      <w:r w:rsidRPr="00667602">
        <w:rPr>
          <w:lang w:val="fr-FR"/>
        </w:rPr>
        <w:t>erre par le biais du Système mondial intégré des systèmes d</w:t>
      </w:r>
      <w:r w:rsidR="00CF336C">
        <w:rPr>
          <w:lang w:val="fr-FR"/>
        </w:rPr>
        <w:t>’</w:t>
      </w:r>
      <w:r w:rsidRPr="00667602">
        <w:rPr>
          <w:lang w:val="fr-FR"/>
        </w:rPr>
        <w:t>observation de l</w:t>
      </w:r>
      <w:r w:rsidR="00CF336C">
        <w:rPr>
          <w:lang w:val="fr-FR"/>
        </w:rPr>
        <w:t>’</w:t>
      </w:r>
      <w:r w:rsidRPr="00667602">
        <w:rPr>
          <w:lang w:val="fr-FR"/>
        </w:rPr>
        <w:t>OMM (WIGOS) et de renforcer le respect des réglementations et des normes.</w:t>
      </w:r>
    </w:p>
    <w:p w14:paraId="7EA0DF9C" w14:textId="6238DD56" w:rsidR="0089383B" w:rsidRPr="00667602" w:rsidRDefault="006C425A" w:rsidP="009F42CD">
      <w:pPr>
        <w:pStyle w:val="WMOBodyText"/>
        <w:numPr>
          <w:ilvl w:val="0"/>
          <w:numId w:val="5"/>
        </w:numPr>
        <w:tabs>
          <w:tab w:val="left" w:pos="1134"/>
        </w:tabs>
        <w:ind w:left="0" w:hanging="11"/>
        <w:rPr>
          <w:lang w:val="fr-FR"/>
        </w:rPr>
      </w:pPr>
      <w:r w:rsidRPr="00667602">
        <w:rPr>
          <w:lang w:val="fr-FR"/>
        </w:rPr>
        <w:t>Les pro</w:t>
      </w:r>
      <w:r w:rsidR="00BC7BE3" w:rsidRPr="00667602">
        <w:rPr>
          <w:lang w:val="fr-FR"/>
        </w:rPr>
        <w:t>jets</w:t>
      </w:r>
      <w:r w:rsidRPr="00667602">
        <w:rPr>
          <w:lang w:val="fr-FR"/>
        </w:rPr>
        <w:t xml:space="preserve"> </w:t>
      </w:r>
      <w:r w:rsidR="00E34712" w:rsidRPr="00667602">
        <w:rPr>
          <w:lang w:val="fr-FR"/>
        </w:rPr>
        <w:t xml:space="preserve">de modification </w:t>
      </w:r>
      <w:r w:rsidRPr="00667602">
        <w:rPr>
          <w:lang w:val="fr-FR"/>
        </w:rPr>
        <w:t>r</w:t>
      </w:r>
      <w:r w:rsidR="00E34712" w:rsidRPr="00667602">
        <w:rPr>
          <w:lang w:val="fr-FR"/>
        </w:rPr>
        <w:t>egroupés</w:t>
      </w:r>
      <w:r w:rsidRPr="00667602">
        <w:rPr>
          <w:lang w:val="fr-FR"/>
        </w:rPr>
        <w:t xml:space="preserve"> ici sont le résultat des travaux effectués par le Comité permanent des systèmes d</w:t>
      </w:r>
      <w:r w:rsidR="00CF336C">
        <w:rPr>
          <w:lang w:val="fr-FR"/>
        </w:rPr>
        <w:t>’</w:t>
      </w:r>
      <w:r w:rsidRPr="00667602">
        <w:rPr>
          <w:lang w:val="fr-FR"/>
        </w:rPr>
        <w:t xml:space="preserve">observation et des réseaux de surveillance de la Terre (SC-ON) </w:t>
      </w:r>
      <w:r w:rsidR="00BC7BE3" w:rsidRPr="00667602">
        <w:rPr>
          <w:lang w:val="fr-FR"/>
        </w:rPr>
        <w:t xml:space="preserve">relevant </w:t>
      </w:r>
      <w:r w:rsidRPr="00667602">
        <w:rPr>
          <w:lang w:val="fr-FR"/>
        </w:rPr>
        <w:t>de l</w:t>
      </w:r>
      <w:r w:rsidR="00CF336C">
        <w:rPr>
          <w:lang w:val="fr-FR"/>
        </w:rPr>
        <w:t>’</w:t>
      </w:r>
      <w:r w:rsidRPr="00667602">
        <w:rPr>
          <w:lang w:val="fr-FR"/>
        </w:rPr>
        <w:t xml:space="preserve">INFCOM conformément à la </w:t>
      </w:r>
      <w:hyperlink r:id="rId17" w:anchor="page=44" w:history="1">
        <w:r w:rsidRPr="00667602">
          <w:rPr>
            <w:rStyle w:val="Hyperlink"/>
            <w:lang w:val="fr-FR"/>
          </w:rPr>
          <w:t>résolution 3 (INFCOM-1)</w:t>
        </w:r>
      </w:hyperlink>
      <w:r w:rsidRPr="00667602">
        <w:rPr>
          <w:lang w:val="fr-FR"/>
        </w:rPr>
        <w:t xml:space="preserve"> </w:t>
      </w:r>
      <w:r w:rsidR="00D1415C">
        <w:rPr>
          <w:lang w:val="en-CH"/>
        </w:rPr>
        <w:t xml:space="preserve">– </w:t>
      </w:r>
      <w:r w:rsidR="009F42CD" w:rsidRPr="00667602">
        <w:rPr>
          <w:lang w:val="fr-FR"/>
        </w:rPr>
        <w:t>Programme de travail des comités permanents et groupes d</w:t>
      </w:r>
      <w:r w:rsidR="00CF336C">
        <w:rPr>
          <w:lang w:val="fr-FR"/>
        </w:rPr>
        <w:t>’</w:t>
      </w:r>
      <w:r w:rsidR="009F42CD" w:rsidRPr="00667602">
        <w:rPr>
          <w:lang w:val="fr-FR"/>
        </w:rPr>
        <w:t>étude de la Commission des observations, des infrastructures et des systèmes d</w:t>
      </w:r>
      <w:r w:rsidR="00CF336C">
        <w:rPr>
          <w:lang w:val="fr-FR"/>
        </w:rPr>
        <w:t>’</w:t>
      </w:r>
      <w:r w:rsidR="009F42CD" w:rsidRPr="00667602">
        <w:rPr>
          <w:lang w:val="fr-FR"/>
        </w:rPr>
        <w:t>information</w:t>
      </w:r>
      <w:r w:rsidRPr="00667602">
        <w:rPr>
          <w:lang w:val="fr-FR"/>
        </w:rPr>
        <w:t>, ainsi que par l</w:t>
      </w:r>
      <w:r w:rsidR="00CF336C">
        <w:rPr>
          <w:lang w:val="fr-FR"/>
        </w:rPr>
        <w:t>’</w:t>
      </w:r>
      <w:r w:rsidRPr="00667602">
        <w:rPr>
          <w:lang w:val="fr-FR"/>
        </w:rPr>
        <w:t xml:space="preserve">Équipe spéciale chargée de la mise en </w:t>
      </w:r>
      <w:r w:rsidR="00932148" w:rsidRPr="00667602">
        <w:rPr>
          <w:lang w:val="fr-FR"/>
        </w:rPr>
        <w:t>place</w:t>
      </w:r>
      <w:r w:rsidRPr="00667602">
        <w:rPr>
          <w:lang w:val="fr-FR"/>
        </w:rPr>
        <w:t xml:space="preserve"> du Réseau d</w:t>
      </w:r>
      <w:r w:rsidR="00CF336C">
        <w:rPr>
          <w:lang w:val="fr-FR"/>
        </w:rPr>
        <w:t>’</w:t>
      </w:r>
      <w:r w:rsidRPr="00667602">
        <w:rPr>
          <w:lang w:val="fr-FR"/>
        </w:rPr>
        <w:t xml:space="preserve">observation </w:t>
      </w:r>
      <w:r w:rsidR="00E611BA" w:rsidRPr="00667602">
        <w:rPr>
          <w:lang w:val="fr-FR"/>
        </w:rPr>
        <w:t xml:space="preserve">de base </w:t>
      </w:r>
      <w:r w:rsidR="00DC79A3" w:rsidRPr="00667602">
        <w:rPr>
          <w:lang w:val="fr-FR"/>
        </w:rPr>
        <w:t xml:space="preserve">mondial </w:t>
      </w:r>
      <w:r w:rsidRPr="00667602">
        <w:rPr>
          <w:lang w:val="fr-FR"/>
        </w:rPr>
        <w:t xml:space="preserve">(TT-GBON), conformément </w:t>
      </w:r>
      <w:r w:rsidR="00AD2BB3" w:rsidRPr="00667602">
        <w:rPr>
          <w:lang w:val="fr-FR"/>
        </w:rPr>
        <w:t>aux dispositions de</w:t>
      </w:r>
      <w:r w:rsidRPr="00667602">
        <w:rPr>
          <w:lang w:val="fr-FR"/>
        </w:rPr>
        <w:t xml:space="preserve"> la </w:t>
      </w:r>
      <w:hyperlink r:id="rId18" w:anchor="page=32" w:history="1">
        <w:r w:rsidRPr="00667602">
          <w:rPr>
            <w:rStyle w:val="Hyperlink"/>
            <w:lang w:val="fr-FR"/>
          </w:rPr>
          <w:t>résolution 2 (Cg-Ext(2021))</w:t>
        </w:r>
      </w:hyperlink>
      <w:r w:rsidRPr="00667602">
        <w:rPr>
          <w:lang w:val="fr-FR"/>
        </w:rPr>
        <w:t xml:space="preserve"> sur le </w:t>
      </w:r>
      <w:r w:rsidR="00E611BA" w:rsidRPr="00667602">
        <w:rPr>
          <w:lang w:val="fr-FR"/>
        </w:rPr>
        <w:t>Réseau d</w:t>
      </w:r>
      <w:r w:rsidR="00CF336C">
        <w:rPr>
          <w:lang w:val="fr-FR"/>
        </w:rPr>
        <w:t>’</w:t>
      </w:r>
      <w:r w:rsidR="00E611BA" w:rsidRPr="00667602">
        <w:rPr>
          <w:lang w:val="fr-FR"/>
        </w:rPr>
        <w:t xml:space="preserve">observation de base mondial </w:t>
      </w:r>
      <w:r w:rsidR="00DC79A3" w:rsidRPr="00667602">
        <w:rPr>
          <w:lang w:val="fr-FR"/>
        </w:rPr>
        <w:t>(ROBM)</w:t>
      </w:r>
      <w:r w:rsidR="00E611BA" w:rsidRPr="00667602">
        <w:rPr>
          <w:lang w:val="fr-FR"/>
        </w:rPr>
        <w:t xml:space="preserve"> </w:t>
      </w:r>
      <w:r w:rsidRPr="00667602">
        <w:rPr>
          <w:lang w:val="fr-FR"/>
        </w:rPr>
        <w:t>et aux résolutions énumérées ci-dessus.</w:t>
      </w:r>
    </w:p>
    <w:p w14:paraId="26B1AEF4" w14:textId="169D99F0" w:rsidR="00871677" w:rsidRPr="00667602" w:rsidRDefault="00871677" w:rsidP="0089383B">
      <w:pPr>
        <w:pStyle w:val="WMOBodyText"/>
        <w:numPr>
          <w:ilvl w:val="0"/>
          <w:numId w:val="5"/>
        </w:numPr>
        <w:tabs>
          <w:tab w:val="left" w:pos="1134"/>
        </w:tabs>
        <w:ind w:left="0" w:hanging="11"/>
        <w:rPr>
          <w:lang w:val="fr-FR"/>
        </w:rPr>
      </w:pPr>
      <w:r w:rsidRPr="00667602">
        <w:rPr>
          <w:lang w:val="fr-FR"/>
        </w:rPr>
        <w:t xml:space="preserve">Tous les projets </w:t>
      </w:r>
      <w:r w:rsidR="00E34712" w:rsidRPr="00667602">
        <w:rPr>
          <w:lang w:val="fr-FR"/>
        </w:rPr>
        <w:t xml:space="preserve">de modification </w:t>
      </w:r>
      <w:r w:rsidR="00C218CB" w:rsidRPr="00667602">
        <w:rPr>
          <w:lang w:val="fr-FR"/>
        </w:rPr>
        <w:t>d</w:t>
      </w:r>
      <w:r w:rsidRPr="00667602">
        <w:rPr>
          <w:lang w:val="fr-FR"/>
        </w:rPr>
        <w:t xml:space="preserve">u </w:t>
      </w:r>
      <w:hyperlink r:id="rId19" w:anchor=".Y0avt3ZBw2w" w:history="1">
        <w:r w:rsidRPr="00667602">
          <w:rPr>
            <w:rStyle w:val="Hyperlink"/>
            <w:i/>
            <w:iCs/>
            <w:lang w:val="fr-FR"/>
          </w:rPr>
          <w:t xml:space="preserve">Manuel du Système mondial intégré </w:t>
        </w:r>
        <w:r w:rsidR="00457609" w:rsidRPr="00667602">
          <w:rPr>
            <w:rStyle w:val="Hyperlink"/>
            <w:i/>
            <w:iCs/>
            <w:lang w:val="fr-FR"/>
          </w:rPr>
          <w:t xml:space="preserve">des systèmes </w:t>
        </w:r>
        <w:r w:rsidRPr="00667602">
          <w:rPr>
            <w:rStyle w:val="Hyperlink"/>
            <w:i/>
            <w:iCs/>
            <w:lang w:val="fr-FR"/>
          </w:rPr>
          <w:t>d</w:t>
        </w:r>
        <w:r w:rsidR="00CF336C">
          <w:rPr>
            <w:rStyle w:val="Hyperlink"/>
            <w:i/>
            <w:iCs/>
            <w:lang w:val="fr-FR"/>
          </w:rPr>
          <w:t>’</w:t>
        </w:r>
        <w:r w:rsidRPr="00667602">
          <w:rPr>
            <w:rStyle w:val="Hyperlink"/>
            <w:i/>
            <w:iCs/>
            <w:lang w:val="fr-FR"/>
          </w:rPr>
          <w:t>observation de l</w:t>
        </w:r>
        <w:r w:rsidR="00CF336C">
          <w:rPr>
            <w:rStyle w:val="Hyperlink"/>
            <w:i/>
            <w:iCs/>
            <w:lang w:val="fr-FR"/>
          </w:rPr>
          <w:t>’</w:t>
        </w:r>
        <w:r w:rsidRPr="00667602">
          <w:rPr>
            <w:rStyle w:val="Hyperlink"/>
            <w:i/>
            <w:iCs/>
            <w:lang w:val="fr-FR"/>
          </w:rPr>
          <w:t>OMM</w:t>
        </w:r>
      </w:hyperlink>
      <w:r w:rsidRPr="00667602">
        <w:rPr>
          <w:lang w:val="fr-FR"/>
        </w:rPr>
        <w:t xml:space="preserve"> (</w:t>
      </w:r>
      <w:r w:rsidR="00457609" w:rsidRPr="00667602">
        <w:rPr>
          <w:lang w:val="fr-FR"/>
        </w:rPr>
        <w:t>OMM</w:t>
      </w:r>
      <w:r w:rsidRPr="00667602">
        <w:rPr>
          <w:lang w:val="fr-FR"/>
        </w:rPr>
        <w:t>-N</w:t>
      </w:r>
      <w:r w:rsidR="00457609" w:rsidRPr="00667602">
        <w:rPr>
          <w:lang w:val="fr-FR"/>
        </w:rPr>
        <w:t>° </w:t>
      </w:r>
      <w:r w:rsidRPr="00667602">
        <w:rPr>
          <w:lang w:val="fr-FR"/>
        </w:rPr>
        <w:t>1160)</w:t>
      </w:r>
      <w:r w:rsidR="00EA7AF1" w:rsidRPr="00667602">
        <w:rPr>
          <w:lang w:val="fr-FR"/>
        </w:rPr>
        <w:t xml:space="preserve"> sont inscrits dans le tableau des mises à jour de cette publication (</w:t>
      </w:r>
      <w:r w:rsidRPr="00667602">
        <w:rPr>
          <w:lang w:val="fr-FR"/>
        </w:rPr>
        <w:t xml:space="preserve">voir </w:t>
      </w:r>
      <w:r w:rsidR="0020326D" w:rsidRPr="00667602">
        <w:rPr>
          <w:lang w:val="fr-FR"/>
        </w:rPr>
        <w:t>le document</w:t>
      </w:r>
      <w:r w:rsidRPr="00667602">
        <w:rPr>
          <w:lang w:val="fr-FR"/>
        </w:rPr>
        <w:t xml:space="preserve"> </w:t>
      </w:r>
      <w:hyperlink r:id="rId20" w:history="1">
        <w:r w:rsidRPr="00667602">
          <w:rPr>
            <w:rStyle w:val="Hyperlink"/>
            <w:lang w:val="fr-FR"/>
          </w:rPr>
          <w:t>INFCOM-2-d06.1(3)-WIGOS-MANUAL-1160-ANNEX-draft1_fr.docx</w:t>
        </w:r>
      </w:hyperlink>
      <w:r w:rsidR="002C32F7" w:rsidRPr="00667602">
        <w:rPr>
          <w:lang w:val="fr-FR"/>
        </w:rPr>
        <w:t>).</w:t>
      </w:r>
      <w:r w:rsidRPr="00667602">
        <w:rPr>
          <w:lang w:val="fr-FR"/>
        </w:rPr>
        <w:t xml:space="preserve"> </w:t>
      </w:r>
      <w:r w:rsidR="002C32F7" w:rsidRPr="00667602">
        <w:rPr>
          <w:lang w:val="fr-FR"/>
        </w:rPr>
        <w:t xml:space="preserve">Les </w:t>
      </w:r>
      <w:r w:rsidRPr="00667602">
        <w:rPr>
          <w:lang w:val="fr-FR"/>
        </w:rPr>
        <w:t xml:space="preserve">plus importants sont </w:t>
      </w:r>
      <w:r w:rsidR="00FF4143" w:rsidRPr="00667602">
        <w:rPr>
          <w:lang w:val="fr-FR"/>
        </w:rPr>
        <w:t>l</w:t>
      </w:r>
      <w:r w:rsidR="00CF336C">
        <w:rPr>
          <w:lang w:val="fr-FR"/>
        </w:rPr>
        <w:t>’</w:t>
      </w:r>
      <w:r w:rsidR="00FF4143" w:rsidRPr="00667602">
        <w:rPr>
          <w:lang w:val="fr-FR"/>
        </w:rPr>
        <w:t xml:space="preserve">ajout de </w:t>
      </w:r>
      <w:r w:rsidRPr="00667602">
        <w:rPr>
          <w:lang w:val="fr-FR"/>
        </w:rPr>
        <w:t xml:space="preserve">dispositions </w:t>
      </w:r>
      <w:r w:rsidR="00FF4143" w:rsidRPr="00667602">
        <w:rPr>
          <w:lang w:val="fr-FR"/>
        </w:rPr>
        <w:t>a</w:t>
      </w:r>
      <w:r w:rsidRPr="00667602">
        <w:rPr>
          <w:lang w:val="fr-FR"/>
        </w:rPr>
        <w:t>u paragraphe 1.3.1 sur les centres régionaux du WIGOS, une mise à jour de l</w:t>
      </w:r>
      <w:r w:rsidR="00CF336C">
        <w:rPr>
          <w:lang w:val="fr-FR"/>
        </w:rPr>
        <w:t>’</w:t>
      </w:r>
      <w:r w:rsidRPr="00667602">
        <w:rPr>
          <w:lang w:val="fr-FR"/>
        </w:rPr>
        <w:t>appendice 2.3</w:t>
      </w:r>
      <w:r w:rsidR="00755653" w:rsidRPr="00667602">
        <w:rPr>
          <w:lang w:val="fr-FR"/>
        </w:rPr>
        <w:t>, qui porte sur le processus d</w:t>
      </w:r>
      <w:r w:rsidR="00CF336C">
        <w:rPr>
          <w:lang w:val="fr-FR"/>
        </w:rPr>
        <w:t>’</w:t>
      </w:r>
      <w:r w:rsidR="00755653" w:rsidRPr="00667602">
        <w:rPr>
          <w:lang w:val="fr-FR"/>
        </w:rPr>
        <w:t>étude continue des besoins</w:t>
      </w:r>
      <w:r w:rsidR="00FC724E" w:rsidRPr="00667602">
        <w:rPr>
          <w:lang w:val="fr-FR"/>
        </w:rPr>
        <w:t xml:space="preserve"> mené par l</w:t>
      </w:r>
      <w:r w:rsidR="00CF336C">
        <w:rPr>
          <w:lang w:val="fr-FR"/>
        </w:rPr>
        <w:t>’</w:t>
      </w:r>
      <w:r w:rsidR="00FC724E" w:rsidRPr="00667602">
        <w:rPr>
          <w:lang w:val="fr-FR"/>
        </w:rPr>
        <w:t>OMM</w:t>
      </w:r>
      <w:r w:rsidRPr="00667602">
        <w:rPr>
          <w:lang w:val="fr-FR"/>
        </w:rPr>
        <w:t xml:space="preserve">, et </w:t>
      </w:r>
      <w:r w:rsidR="00FF4143" w:rsidRPr="00667602">
        <w:rPr>
          <w:lang w:val="fr-FR"/>
        </w:rPr>
        <w:t>l</w:t>
      </w:r>
      <w:r w:rsidR="00CF336C">
        <w:rPr>
          <w:lang w:val="fr-FR"/>
        </w:rPr>
        <w:t>’</w:t>
      </w:r>
      <w:r w:rsidR="00FF4143" w:rsidRPr="00667602">
        <w:rPr>
          <w:lang w:val="fr-FR"/>
        </w:rPr>
        <w:t>ajout d</w:t>
      </w:r>
      <w:r w:rsidR="00CF336C">
        <w:rPr>
          <w:lang w:val="fr-FR"/>
        </w:rPr>
        <w:t>’</w:t>
      </w:r>
      <w:r w:rsidR="00FF4143" w:rsidRPr="00667602">
        <w:rPr>
          <w:lang w:val="fr-FR"/>
        </w:rPr>
        <w:t xml:space="preserve">un </w:t>
      </w:r>
      <w:r w:rsidRPr="00667602">
        <w:rPr>
          <w:lang w:val="fr-FR"/>
        </w:rPr>
        <w:t>appendice 3.1</w:t>
      </w:r>
      <w:r w:rsidR="00DC79A3" w:rsidRPr="00667602">
        <w:rPr>
          <w:lang w:val="fr-FR"/>
        </w:rPr>
        <w:t xml:space="preserve">, sur le processus de </w:t>
      </w:r>
      <w:r w:rsidRPr="00667602">
        <w:rPr>
          <w:lang w:val="fr-FR"/>
        </w:rPr>
        <w:t>d</w:t>
      </w:r>
      <w:r w:rsidR="00DC79A3" w:rsidRPr="00667602">
        <w:rPr>
          <w:lang w:val="fr-FR"/>
        </w:rPr>
        <w:t>é</w:t>
      </w:r>
      <w:r w:rsidRPr="00667602">
        <w:rPr>
          <w:lang w:val="fr-FR"/>
        </w:rPr>
        <w:t xml:space="preserve">signation </w:t>
      </w:r>
      <w:r w:rsidR="00DC79A3" w:rsidRPr="00667602">
        <w:rPr>
          <w:lang w:val="fr-FR"/>
        </w:rPr>
        <w:t xml:space="preserve">des stations du </w:t>
      </w:r>
      <w:r w:rsidR="00810B50" w:rsidRPr="00667602">
        <w:rPr>
          <w:lang w:val="fr-FR"/>
        </w:rPr>
        <w:t>ROBM</w:t>
      </w:r>
      <w:r w:rsidRPr="00667602">
        <w:rPr>
          <w:lang w:val="fr-FR"/>
        </w:rPr>
        <w:t>.</w:t>
      </w:r>
    </w:p>
    <w:p w14:paraId="6C9CB97A" w14:textId="520DA20E" w:rsidR="0089383B" w:rsidRPr="00667602" w:rsidRDefault="00E1581F" w:rsidP="0089383B">
      <w:pPr>
        <w:pStyle w:val="WMOBodyText"/>
        <w:tabs>
          <w:tab w:val="left" w:pos="567"/>
        </w:tabs>
        <w:rPr>
          <w:b/>
          <w:bCs/>
          <w:lang w:val="fr-FR"/>
        </w:rPr>
      </w:pPr>
      <w:r w:rsidRPr="00667602">
        <w:rPr>
          <w:b/>
          <w:bCs/>
          <w:lang w:val="fr-FR"/>
        </w:rPr>
        <w:t>Mesure attendue</w:t>
      </w:r>
    </w:p>
    <w:p w14:paraId="538476C7" w14:textId="56BAA51D" w:rsidR="0089383B" w:rsidRPr="00667602" w:rsidRDefault="00B62DDB" w:rsidP="0089383B">
      <w:pPr>
        <w:pStyle w:val="WMOBodyText"/>
        <w:numPr>
          <w:ilvl w:val="0"/>
          <w:numId w:val="5"/>
        </w:numPr>
        <w:tabs>
          <w:tab w:val="left" w:pos="1134"/>
        </w:tabs>
        <w:ind w:left="0" w:hanging="11"/>
        <w:rPr>
          <w:lang w:val="fr-FR"/>
        </w:rPr>
      </w:pPr>
      <w:bookmarkStart w:id="1" w:name="_Ref108012355"/>
      <w:r w:rsidRPr="00667602">
        <w:rPr>
          <w:lang w:val="fr-FR"/>
        </w:rPr>
        <w:t xml:space="preserve">Compte tenu de ce qui précède, la Commission souhaitera peut-être </w:t>
      </w:r>
      <w:r w:rsidR="0089383B" w:rsidRPr="00667602">
        <w:rPr>
          <w:lang w:val="fr-FR"/>
        </w:rPr>
        <w:t>adopt</w:t>
      </w:r>
      <w:r w:rsidRPr="00667602">
        <w:rPr>
          <w:lang w:val="fr-FR"/>
        </w:rPr>
        <w:t>er</w:t>
      </w:r>
      <w:r w:rsidR="0089383B" w:rsidRPr="00667602">
        <w:rPr>
          <w:lang w:val="fr-FR"/>
        </w:rPr>
        <w:t xml:space="preserve"> </w:t>
      </w:r>
      <w:r w:rsidRPr="00667602">
        <w:rPr>
          <w:lang w:val="fr-FR"/>
        </w:rPr>
        <w:t>la proposition de projet de r</w:t>
      </w:r>
      <w:r w:rsidR="0089383B" w:rsidRPr="00667602">
        <w:rPr>
          <w:lang w:val="fr-FR"/>
        </w:rPr>
        <w:t>ecomm</w:t>
      </w:r>
      <w:r w:rsidRPr="00667602">
        <w:rPr>
          <w:lang w:val="fr-FR"/>
        </w:rPr>
        <w:t>a</w:t>
      </w:r>
      <w:r w:rsidR="0089383B" w:rsidRPr="00667602">
        <w:rPr>
          <w:lang w:val="fr-FR"/>
        </w:rPr>
        <w:t>ndation 6.1(3)/</w:t>
      </w:r>
      <w:bookmarkEnd w:id="1"/>
      <w:r w:rsidR="0089383B" w:rsidRPr="00667602">
        <w:rPr>
          <w:lang w:val="fr-FR"/>
        </w:rPr>
        <w:t>1.</w:t>
      </w:r>
    </w:p>
    <w:p w14:paraId="1BCD9B11" w14:textId="77777777" w:rsidR="0089383B" w:rsidRPr="00667602" w:rsidRDefault="0089383B" w:rsidP="0089383B">
      <w:pPr>
        <w:pStyle w:val="WMOBodyText"/>
        <w:tabs>
          <w:tab w:val="left" w:pos="1134"/>
        </w:tabs>
        <w:rPr>
          <w:lang w:val="fr-FR"/>
        </w:rPr>
      </w:pPr>
    </w:p>
    <w:p w14:paraId="2DE21AAD" w14:textId="1A027DB1" w:rsidR="0089383B" w:rsidRPr="00667602" w:rsidRDefault="0089383B" w:rsidP="0089383B">
      <w:pPr>
        <w:pStyle w:val="WMOBodyText"/>
        <w:tabs>
          <w:tab w:val="left" w:pos="567"/>
        </w:tabs>
        <w:rPr>
          <w:lang w:val="fr-FR"/>
        </w:rPr>
      </w:pPr>
      <w:r w:rsidRPr="00667602">
        <w:rPr>
          <w:lang w:val="fr-FR"/>
        </w:rPr>
        <w:br w:type="page"/>
      </w:r>
    </w:p>
    <w:p w14:paraId="7575AB82" w14:textId="723672E1" w:rsidR="0023013E" w:rsidRPr="00667602" w:rsidRDefault="0023013E" w:rsidP="0023013E">
      <w:pPr>
        <w:pStyle w:val="Heading1"/>
        <w:rPr>
          <w:lang w:val="fr-FR"/>
        </w:rPr>
      </w:pPr>
      <w:r w:rsidRPr="00667602">
        <w:rPr>
          <w:lang w:val="fr-FR"/>
        </w:rPr>
        <w:lastRenderedPageBreak/>
        <w:t>Projet de recommandation</w:t>
      </w:r>
    </w:p>
    <w:p w14:paraId="3E419748" w14:textId="79F2DB49" w:rsidR="0037222D" w:rsidRPr="00667602" w:rsidRDefault="00E55551" w:rsidP="0037222D">
      <w:pPr>
        <w:pStyle w:val="Heading2"/>
        <w:rPr>
          <w:lang w:val="fr-FR"/>
        </w:rPr>
      </w:pPr>
      <w:bookmarkStart w:id="2" w:name="_DRAFT_RESOLUTION_4.2/1_(EC-64)_-_PU"/>
      <w:bookmarkStart w:id="3" w:name="_DRAFT_RESOLUTION_X.X/1"/>
      <w:bookmarkStart w:id="4" w:name="_Toc319327010"/>
      <w:bookmarkStart w:id="5" w:name="Text6"/>
      <w:bookmarkEnd w:id="2"/>
      <w:bookmarkEnd w:id="3"/>
      <w:r w:rsidRPr="00667602">
        <w:rPr>
          <w:lang w:val="fr-FR"/>
        </w:rPr>
        <w:t xml:space="preserve">Projet de recommandation </w:t>
      </w:r>
      <w:r w:rsidR="00FF4C41" w:rsidRPr="00667602">
        <w:rPr>
          <w:lang w:val="fr-FR"/>
        </w:rPr>
        <w:t>6.</w:t>
      </w:r>
      <w:r w:rsidR="00265DBC" w:rsidRPr="00667602">
        <w:rPr>
          <w:lang w:val="fr-FR"/>
        </w:rPr>
        <w:t>1</w:t>
      </w:r>
      <w:r w:rsidR="00FF4C41" w:rsidRPr="00667602">
        <w:rPr>
          <w:lang w:val="fr-FR"/>
        </w:rPr>
        <w:t>(</w:t>
      </w:r>
      <w:r w:rsidR="0089383B" w:rsidRPr="00667602">
        <w:rPr>
          <w:lang w:val="fr-FR"/>
        </w:rPr>
        <w:t>3</w:t>
      </w:r>
      <w:r w:rsidR="00FF4C41" w:rsidRPr="00667602">
        <w:rPr>
          <w:lang w:val="fr-FR"/>
        </w:rPr>
        <w:t>)</w:t>
      </w:r>
      <w:r w:rsidR="0037222D" w:rsidRPr="00667602">
        <w:rPr>
          <w:lang w:val="fr-FR"/>
        </w:rPr>
        <w:t xml:space="preserve">/1 </w:t>
      </w:r>
      <w:r w:rsidR="003814B2" w:rsidRPr="00667602">
        <w:rPr>
          <w:lang w:val="fr-FR"/>
        </w:rPr>
        <w:t>(INFCOM-2)</w:t>
      </w:r>
    </w:p>
    <w:p w14:paraId="68C42AD0" w14:textId="4C648525" w:rsidR="0089383B" w:rsidRPr="00667602" w:rsidRDefault="00E34712" w:rsidP="0089383B">
      <w:pPr>
        <w:pStyle w:val="Heading3"/>
        <w:rPr>
          <w:lang w:val="fr-FR"/>
        </w:rPr>
      </w:pPr>
      <w:bookmarkStart w:id="6" w:name="_Title_of_the"/>
      <w:bookmarkStart w:id="7" w:name="_Hlk107825339"/>
      <w:bookmarkEnd w:id="4"/>
      <w:bookmarkEnd w:id="5"/>
      <w:bookmarkEnd w:id="6"/>
      <w:r w:rsidRPr="00667602">
        <w:rPr>
          <w:lang w:val="fr-FR"/>
        </w:rPr>
        <w:t xml:space="preserve">Modifications </w:t>
      </w:r>
      <w:r w:rsidR="00777CC1" w:rsidRPr="00667602">
        <w:rPr>
          <w:lang w:val="fr-FR"/>
        </w:rPr>
        <w:t>à apporter a</w:t>
      </w:r>
      <w:r w:rsidR="0028187B" w:rsidRPr="00667602">
        <w:rPr>
          <w:lang w:val="fr-FR"/>
        </w:rPr>
        <w:t xml:space="preserve">u </w:t>
      </w:r>
      <w:bookmarkEnd w:id="7"/>
      <w:r w:rsidR="0028187B" w:rsidRPr="00667602">
        <w:fldChar w:fldCharType="begin"/>
      </w:r>
      <w:r w:rsidR="0028187B" w:rsidRPr="00667602">
        <w:rPr>
          <w:lang w:val="fr-FR"/>
        </w:rPr>
        <w:instrText xml:space="preserve"> HYPERLINK "https://library.wmo.int/index.php?lvl=notice_display&amp;id=19478" \l ".Y0V5w3ZByUk" </w:instrText>
      </w:r>
      <w:r w:rsidR="0028187B" w:rsidRPr="00667602">
        <w:fldChar w:fldCharType="separate"/>
      </w:r>
      <w:r w:rsidR="0028187B" w:rsidRPr="00667602">
        <w:rPr>
          <w:rStyle w:val="Hyperlink"/>
          <w:i/>
          <w:iCs/>
          <w:spacing w:val="-4"/>
          <w:lang w:val="fr-FR"/>
        </w:rPr>
        <w:t>Manuel du Système mondial intégré des systèmes d</w:t>
      </w:r>
      <w:r w:rsidR="00CF336C">
        <w:rPr>
          <w:rStyle w:val="Hyperlink"/>
          <w:i/>
          <w:iCs/>
          <w:spacing w:val="-4"/>
          <w:lang w:val="fr-FR"/>
        </w:rPr>
        <w:t>’</w:t>
      </w:r>
      <w:r w:rsidR="0028187B" w:rsidRPr="00667602">
        <w:rPr>
          <w:rStyle w:val="Hyperlink"/>
          <w:i/>
          <w:iCs/>
          <w:spacing w:val="-4"/>
          <w:lang w:val="fr-FR"/>
        </w:rPr>
        <w:t>observation de l</w:t>
      </w:r>
      <w:r w:rsidR="00CF336C">
        <w:rPr>
          <w:rStyle w:val="Hyperlink"/>
          <w:i/>
          <w:iCs/>
          <w:spacing w:val="-4"/>
          <w:lang w:val="fr-FR"/>
        </w:rPr>
        <w:t>’</w:t>
      </w:r>
      <w:r w:rsidR="0028187B" w:rsidRPr="00667602">
        <w:rPr>
          <w:rStyle w:val="Hyperlink"/>
          <w:i/>
          <w:iCs/>
          <w:spacing w:val="-4"/>
          <w:lang w:val="fr-FR"/>
        </w:rPr>
        <w:t>OMM</w:t>
      </w:r>
      <w:r w:rsidR="0028187B" w:rsidRPr="00667602">
        <w:rPr>
          <w:rStyle w:val="Hyperlink"/>
          <w:spacing w:val="-4"/>
          <w:lang w:val="fr-FR"/>
        </w:rPr>
        <w:t xml:space="preserve"> </w:t>
      </w:r>
      <w:r w:rsidR="0028187B" w:rsidRPr="00667602">
        <w:rPr>
          <w:rStyle w:val="Hyperlink"/>
          <w:spacing w:val="-4"/>
          <w:lang w:val="fr-FR"/>
        </w:rPr>
        <w:fldChar w:fldCharType="end"/>
      </w:r>
      <w:r w:rsidR="0028187B" w:rsidRPr="00667602">
        <w:rPr>
          <w:spacing w:val="-4"/>
          <w:lang w:val="fr-FR"/>
        </w:rPr>
        <w:t>(O</w:t>
      </w:r>
      <w:r w:rsidR="0028187B" w:rsidRPr="00667602">
        <w:rPr>
          <w:lang w:val="fr-FR"/>
        </w:rPr>
        <w:t>MM</w:t>
      </w:r>
      <w:r w:rsidR="0028187B" w:rsidRPr="00667602">
        <w:rPr>
          <w:spacing w:val="-4"/>
          <w:lang w:val="fr-FR"/>
        </w:rPr>
        <w:t>-N° 1160)</w:t>
      </w:r>
    </w:p>
    <w:p w14:paraId="48AB5DCE" w14:textId="1B31B3AE" w:rsidR="0089383B" w:rsidRPr="00667602" w:rsidRDefault="002912B6" w:rsidP="0089383B">
      <w:pPr>
        <w:pStyle w:val="WMOBodyText"/>
        <w:rPr>
          <w:lang w:val="fr-FR"/>
        </w:rPr>
      </w:pPr>
      <w:r w:rsidRPr="00667602">
        <w:rPr>
          <w:lang w:val="fr-FR"/>
        </w:rPr>
        <w:t>LA COMMISSION DES OBSERVATIONS, DES INFRASTRUCTURES ET DES SYSTÈMES D</w:t>
      </w:r>
      <w:r w:rsidR="00CF336C">
        <w:rPr>
          <w:lang w:val="fr-FR"/>
        </w:rPr>
        <w:t>’</w:t>
      </w:r>
      <w:r w:rsidRPr="00667602">
        <w:rPr>
          <w:lang w:val="fr-FR"/>
        </w:rPr>
        <w:t>INFORMATION</w:t>
      </w:r>
      <w:r w:rsidR="0089383B" w:rsidRPr="00667602">
        <w:rPr>
          <w:lang w:val="fr-FR"/>
        </w:rPr>
        <w:t>,</w:t>
      </w:r>
    </w:p>
    <w:p w14:paraId="713A856B" w14:textId="253A755B" w:rsidR="0089383B" w:rsidRPr="00667602" w:rsidRDefault="0089383B" w:rsidP="0089383B">
      <w:pPr>
        <w:pStyle w:val="WMOBodyText"/>
        <w:rPr>
          <w:b/>
          <w:bCs/>
          <w:lang w:val="fr-FR"/>
        </w:rPr>
      </w:pPr>
      <w:r w:rsidRPr="00667602">
        <w:rPr>
          <w:b/>
          <w:bCs/>
          <w:lang w:val="fr-FR"/>
        </w:rPr>
        <w:t>Rappelant:</w:t>
      </w:r>
    </w:p>
    <w:p w14:paraId="6D1D550D" w14:textId="376CAF10" w:rsidR="0089383B" w:rsidRPr="00667602" w:rsidRDefault="0089383B" w:rsidP="0089383B">
      <w:pPr>
        <w:pStyle w:val="WMOBodyText"/>
        <w:numPr>
          <w:ilvl w:val="0"/>
          <w:numId w:val="6"/>
        </w:numPr>
        <w:ind w:left="567" w:hanging="567"/>
        <w:rPr>
          <w:lang w:val="fr-FR"/>
        </w:rPr>
      </w:pPr>
      <w:r w:rsidRPr="00667602">
        <w:rPr>
          <w:lang w:val="fr-FR"/>
        </w:rPr>
        <w:t xml:space="preserve">La </w:t>
      </w:r>
      <w:hyperlink r:id="rId21" w:anchor="page=36" w:history="1">
        <w:r w:rsidRPr="00667602">
          <w:rPr>
            <w:rStyle w:val="Hyperlink"/>
            <w:lang w:val="fr-FR"/>
          </w:rPr>
          <w:t>résolution 9 (EC-73)</w:t>
        </w:r>
      </w:hyperlink>
      <w:r w:rsidRPr="00667602">
        <w:rPr>
          <w:lang w:val="fr-FR"/>
        </w:rPr>
        <w:t xml:space="preserve"> – Plan relatif au début de la phase opérationnelle du Système mondial intégré des systèmes d</w:t>
      </w:r>
      <w:r w:rsidR="00CF336C">
        <w:rPr>
          <w:lang w:val="fr-FR"/>
        </w:rPr>
        <w:t>’</w:t>
      </w:r>
      <w:r w:rsidRPr="00667602">
        <w:rPr>
          <w:lang w:val="fr-FR"/>
        </w:rPr>
        <w:t>observation de l</w:t>
      </w:r>
      <w:r w:rsidR="00CF336C">
        <w:rPr>
          <w:lang w:val="fr-FR"/>
        </w:rPr>
        <w:t>’</w:t>
      </w:r>
      <w:r w:rsidRPr="00667602">
        <w:rPr>
          <w:lang w:val="fr-FR"/>
        </w:rPr>
        <w:t>OMM (WIGOS) (2020–2023),</w:t>
      </w:r>
    </w:p>
    <w:p w14:paraId="1954C53E" w14:textId="7BBC679E" w:rsidR="0089383B" w:rsidRPr="00667602" w:rsidRDefault="0089383B" w:rsidP="0089383B">
      <w:pPr>
        <w:pStyle w:val="WMOBodyText"/>
        <w:numPr>
          <w:ilvl w:val="0"/>
          <w:numId w:val="6"/>
        </w:numPr>
        <w:ind w:left="567" w:hanging="567"/>
        <w:rPr>
          <w:lang w:val="fr-FR"/>
        </w:rPr>
      </w:pPr>
      <w:r w:rsidRPr="00667602">
        <w:rPr>
          <w:lang w:val="fr-FR"/>
        </w:rPr>
        <w:t xml:space="preserve">La </w:t>
      </w:r>
      <w:hyperlink r:id="rId22" w:anchor="page=10" w:history="1">
        <w:r w:rsidRPr="00667602">
          <w:rPr>
            <w:rStyle w:val="Hyperlink"/>
            <w:lang w:val="fr-FR"/>
          </w:rPr>
          <w:t>résolution 1 (Cg-Ext(2021))</w:t>
        </w:r>
      </w:hyperlink>
      <w:r w:rsidRPr="00667602">
        <w:rPr>
          <w:lang w:val="fr-FR"/>
        </w:rPr>
        <w:t xml:space="preserve"> </w:t>
      </w:r>
      <w:r w:rsidR="00915F07">
        <w:rPr>
          <w:lang w:val="en-CH"/>
        </w:rPr>
        <w:t>–</w:t>
      </w:r>
      <w:r w:rsidRPr="00667602">
        <w:rPr>
          <w:lang w:val="fr-FR"/>
        </w:rPr>
        <w:t xml:space="preserve"> Politique unifiée de l</w:t>
      </w:r>
      <w:r w:rsidR="00CF336C">
        <w:rPr>
          <w:lang w:val="fr-FR"/>
        </w:rPr>
        <w:t>’</w:t>
      </w:r>
      <w:r w:rsidRPr="00667602">
        <w:rPr>
          <w:lang w:val="fr-FR"/>
        </w:rPr>
        <w:t>Organisation météorologique mondiale pour l</w:t>
      </w:r>
      <w:r w:rsidR="00CF336C">
        <w:rPr>
          <w:lang w:val="fr-FR"/>
        </w:rPr>
        <w:t>’</w:t>
      </w:r>
      <w:r w:rsidRPr="00667602">
        <w:rPr>
          <w:lang w:val="fr-FR"/>
        </w:rPr>
        <w:t>échange international de données sur le système Terre,</w:t>
      </w:r>
    </w:p>
    <w:p w14:paraId="641F9631" w14:textId="2D52F1B3" w:rsidR="0089383B" w:rsidRPr="00667602" w:rsidRDefault="002912B6" w:rsidP="0089383B">
      <w:pPr>
        <w:pStyle w:val="WMOBodyText"/>
        <w:numPr>
          <w:ilvl w:val="0"/>
          <w:numId w:val="6"/>
        </w:numPr>
        <w:ind w:left="567" w:hanging="567"/>
        <w:rPr>
          <w:lang w:val="fr-FR"/>
        </w:rPr>
      </w:pPr>
      <w:r w:rsidRPr="00667602">
        <w:rPr>
          <w:lang w:val="fr-FR"/>
        </w:rPr>
        <w:t xml:space="preserve">La </w:t>
      </w:r>
      <w:hyperlink r:id="rId23" w:anchor="page=32" w:history="1">
        <w:r w:rsidRPr="00667602">
          <w:rPr>
            <w:rStyle w:val="Hyperlink"/>
            <w:lang w:val="fr-FR"/>
          </w:rPr>
          <w:t>résolution 2 (Cg-Ext(2021)</w:t>
        </w:r>
      </w:hyperlink>
      <w:r w:rsidRPr="00667602">
        <w:rPr>
          <w:lang w:val="fr-FR"/>
        </w:rPr>
        <w:t xml:space="preserve"> </w:t>
      </w:r>
      <w:r w:rsidR="00915F07">
        <w:rPr>
          <w:lang w:val="en-CH"/>
        </w:rPr>
        <w:t>–</w:t>
      </w:r>
      <w:r w:rsidRPr="00667602">
        <w:rPr>
          <w:lang w:val="fr-FR"/>
        </w:rPr>
        <w:t xml:space="preserve"> Modifications à apporter au Règlement technique concernant la création du Réseau d</w:t>
      </w:r>
      <w:r w:rsidR="00CF336C">
        <w:rPr>
          <w:lang w:val="fr-FR"/>
        </w:rPr>
        <w:t>’</w:t>
      </w:r>
      <w:r w:rsidRPr="00667602">
        <w:rPr>
          <w:lang w:val="fr-FR"/>
        </w:rPr>
        <w:t>observation de base mondial</w:t>
      </w:r>
      <w:r w:rsidR="0089383B" w:rsidRPr="00667602">
        <w:rPr>
          <w:color w:val="000000"/>
          <w:shd w:val="clear" w:color="auto" w:fill="FFFFFF"/>
          <w:lang w:val="fr-FR"/>
        </w:rPr>
        <w:t>,</w:t>
      </w:r>
    </w:p>
    <w:p w14:paraId="6C9FA32B" w14:textId="19B1074A" w:rsidR="00B50F4F" w:rsidRPr="00667602" w:rsidRDefault="00B50F4F" w:rsidP="0089383B">
      <w:pPr>
        <w:pStyle w:val="WMOBodyText"/>
        <w:rPr>
          <w:color w:val="000000"/>
          <w:bdr w:val="none" w:sz="0" w:space="0" w:color="auto" w:frame="1"/>
          <w:lang w:val="fr-FR"/>
        </w:rPr>
      </w:pPr>
      <w:r w:rsidRPr="00667602">
        <w:rPr>
          <w:b/>
          <w:bCs/>
          <w:color w:val="000000"/>
          <w:bdr w:val="none" w:sz="0" w:space="0" w:color="auto" w:frame="1"/>
          <w:lang w:val="fr-FR"/>
        </w:rPr>
        <w:t>Notant</w:t>
      </w:r>
      <w:r w:rsidRPr="00667602">
        <w:rPr>
          <w:color w:val="000000"/>
          <w:bdr w:val="none" w:sz="0" w:space="0" w:color="auto" w:frame="1"/>
          <w:lang w:val="fr-FR"/>
        </w:rPr>
        <w:t xml:space="preserve"> que le processus actualisé d</w:t>
      </w:r>
      <w:r w:rsidR="00CF336C">
        <w:rPr>
          <w:color w:val="000000"/>
          <w:bdr w:val="none" w:sz="0" w:space="0" w:color="auto" w:frame="1"/>
          <w:lang w:val="fr-FR"/>
        </w:rPr>
        <w:t>’</w:t>
      </w:r>
      <w:r w:rsidRPr="00667602">
        <w:rPr>
          <w:color w:val="000000"/>
          <w:bdr w:val="none" w:sz="0" w:space="0" w:color="auto" w:frame="1"/>
          <w:lang w:val="fr-FR"/>
        </w:rPr>
        <w:t>étude continue des besoins relatif</w:t>
      </w:r>
      <w:r w:rsidR="00220F2F" w:rsidRPr="00667602">
        <w:rPr>
          <w:color w:val="000000"/>
          <w:bdr w:val="none" w:sz="0" w:space="0" w:color="auto" w:frame="1"/>
          <w:lang w:val="fr-FR"/>
        </w:rPr>
        <w:t>s</w:t>
      </w:r>
      <w:r w:rsidRPr="00667602">
        <w:rPr>
          <w:color w:val="000000"/>
          <w:bdr w:val="none" w:sz="0" w:space="0" w:color="auto" w:frame="1"/>
          <w:lang w:val="fr-FR"/>
        </w:rPr>
        <w:t xml:space="preserve"> aux observations, élaboré par le Comité permanent des systèmes d</w:t>
      </w:r>
      <w:r w:rsidR="00CF336C">
        <w:rPr>
          <w:color w:val="000000"/>
          <w:bdr w:val="none" w:sz="0" w:space="0" w:color="auto" w:frame="1"/>
          <w:lang w:val="fr-FR"/>
        </w:rPr>
        <w:t>’</w:t>
      </w:r>
      <w:r w:rsidRPr="00667602">
        <w:rPr>
          <w:color w:val="000000"/>
          <w:bdr w:val="none" w:sz="0" w:space="0" w:color="auto" w:frame="1"/>
          <w:lang w:val="fr-FR"/>
        </w:rPr>
        <w:t>observation et des réseaux de surveillance de la Terre (SC-ON), est une version évoluée du processus actuel, visant à faciliter son déroulement et la production de ses résultats en tenant compte de l</w:t>
      </w:r>
      <w:r w:rsidR="00CF336C">
        <w:rPr>
          <w:color w:val="000000"/>
          <w:bdr w:val="none" w:sz="0" w:space="0" w:color="auto" w:frame="1"/>
          <w:lang w:val="fr-FR"/>
        </w:rPr>
        <w:t>’</w:t>
      </w:r>
      <w:r w:rsidRPr="00667602">
        <w:rPr>
          <w:color w:val="000000"/>
          <w:bdr w:val="none" w:sz="0" w:space="0" w:color="auto" w:frame="1"/>
          <w:lang w:val="fr-FR"/>
        </w:rPr>
        <w:t>approche de l</w:t>
      </w:r>
      <w:r w:rsidR="00CF336C">
        <w:rPr>
          <w:color w:val="000000"/>
          <w:bdr w:val="none" w:sz="0" w:space="0" w:color="auto" w:frame="1"/>
          <w:lang w:val="fr-FR"/>
        </w:rPr>
        <w:t>’</w:t>
      </w:r>
      <w:r w:rsidRPr="00667602">
        <w:rPr>
          <w:color w:val="000000"/>
          <w:bdr w:val="none" w:sz="0" w:space="0" w:color="auto" w:frame="1"/>
          <w:lang w:val="fr-FR"/>
        </w:rPr>
        <w:t>OMM axée sur le système Terre,</w:t>
      </w:r>
    </w:p>
    <w:p w14:paraId="4A968961" w14:textId="2C70B32C" w:rsidR="0089383B" w:rsidRPr="00667602" w:rsidRDefault="0089383B" w:rsidP="0089383B">
      <w:pPr>
        <w:pStyle w:val="WMOBodyText"/>
        <w:rPr>
          <w:color w:val="000000"/>
          <w:lang w:val="fr-FR"/>
        </w:rPr>
      </w:pPr>
      <w:r w:rsidRPr="00667602">
        <w:rPr>
          <w:b/>
          <w:bCs/>
          <w:lang w:val="fr-FR"/>
        </w:rPr>
        <w:t>Not</w:t>
      </w:r>
      <w:r w:rsidR="005F2305" w:rsidRPr="00667602">
        <w:rPr>
          <w:b/>
          <w:bCs/>
          <w:lang w:val="fr-FR"/>
        </w:rPr>
        <w:t xml:space="preserve">ant également </w:t>
      </w:r>
      <w:r w:rsidR="005F2305" w:rsidRPr="00667602">
        <w:rPr>
          <w:lang w:val="fr-FR"/>
        </w:rPr>
        <w:t xml:space="preserve">le </w:t>
      </w:r>
      <w:hyperlink r:id="rId24" w:history="1">
        <w:r w:rsidR="005F2305" w:rsidRPr="00667602">
          <w:rPr>
            <w:rStyle w:val="Hyperlink"/>
            <w:lang w:val="fr-FR"/>
          </w:rPr>
          <w:t>projet de r</w:t>
        </w:r>
        <w:r w:rsidRPr="00667602">
          <w:rPr>
            <w:rStyle w:val="Hyperlink"/>
            <w:lang w:val="fr-FR"/>
          </w:rPr>
          <w:t>ecomm</w:t>
        </w:r>
        <w:r w:rsidR="005F2305" w:rsidRPr="00667602">
          <w:rPr>
            <w:rStyle w:val="Hyperlink"/>
            <w:lang w:val="fr-FR"/>
          </w:rPr>
          <w:t>a</w:t>
        </w:r>
        <w:r w:rsidRPr="00667602">
          <w:rPr>
            <w:rStyle w:val="Hyperlink"/>
            <w:lang w:val="fr-FR"/>
          </w:rPr>
          <w:t>ndation 6.1(4)/1 (INFCOM-2)</w:t>
        </w:r>
      </w:hyperlink>
      <w:r w:rsidRPr="00667602">
        <w:rPr>
          <w:color w:val="000000"/>
          <w:lang w:val="fr-FR"/>
        </w:rPr>
        <w:t xml:space="preserve"> </w:t>
      </w:r>
      <w:r w:rsidRPr="00667602">
        <w:rPr>
          <w:lang w:val="fr-FR"/>
        </w:rPr>
        <w:t xml:space="preserve">– </w:t>
      </w:r>
      <w:r w:rsidR="00D16504" w:rsidRPr="00667602">
        <w:rPr>
          <w:i/>
          <w:iCs/>
          <w:lang w:val="fr-FR"/>
        </w:rPr>
        <w:t>Guide du Système mondial intégré des systèmes d</w:t>
      </w:r>
      <w:r w:rsidR="00CF336C">
        <w:rPr>
          <w:i/>
          <w:iCs/>
          <w:lang w:val="fr-FR"/>
        </w:rPr>
        <w:t>’</w:t>
      </w:r>
      <w:r w:rsidR="00D16504" w:rsidRPr="00667602">
        <w:rPr>
          <w:i/>
          <w:iCs/>
          <w:lang w:val="fr-FR"/>
        </w:rPr>
        <w:t>observation de l</w:t>
      </w:r>
      <w:r w:rsidR="00CF336C">
        <w:rPr>
          <w:i/>
          <w:iCs/>
          <w:lang w:val="fr-FR"/>
        </w:rPr>
        <w:t>’</w:t>
      </w:r>
      <w:r w:rsidR="00D16504" w:rsidRPr="00667602">
        <w:rPr>
          <w:i/>
          <w:iCs/>
          <w:lang w:val="fr-FR"/>
        </w:rPr>
        <w:t xml:space="preserve">OMM </w:t>
      </w:r>
      <w:r w:rsidR="00D16504" w:rsidRPr="00667602">
        <w:rPr>
          <w:lang w:val="fr-FR"/>
        </w:rPr>
        <w:t>(OMM-N° 1165)</w:t>
      </w:r>
      <w:r w:rsidRPr="00667602">
        <w:rPr>
          <w:color w:val="000000"/>
          <w:lang w:val="fr-FR"/>
        </w:rPr>
        <w:t xml:space="preserve">, </w:t>
      </w:r>
      <w:r w:rsidR="005F2305" w:rsidRPr="00667602">
        <w:rPr>
          <w:lang w:val="fr-FR"/>
        </w:rPr>
        <w:t xml:space="preserve">le </w:t>
      </w:r>
      <w:hyperlink r:id="rId25" w:history="1">
        <w:r w:rsidR="005F2305" w:rsidRPr="00667602">
          <w:rPr>
            <w:rStyle w:val="Hyperlink"/>
            <w:lang w:val="fr-FR"/>
          </w:rPr>
          <w:t xml:space="preserve">projet de recommandation </w:t>
        </w:r>
        <w:r w:rsidRPr="00667602">
          <w:rPr>
            <w:rStyle w:val="Hyperlink"/>
            <w:lang w:val="fr-FR"/>
          </w:rPr>
          <w:t>6.1(12)/1 (INFCOM-2)</w:t>
        </w:r>
      </w:hyperlink>
      <w:r w:rsidRPr="00667602">
        <w:rPr>
          <w:color w:val="000000"/>
          <w:lang w:val="fr-FR"/>
        </w:rPr>
        <w:t xml:space="preserve"> </w:t>
      </w:r>
      <w:r w:rsidRPr="00667602">
        <w:rPr>
          <w:lang w:val="fr-FR"/>
        </w:rPr>
        <w:t xml:space="preserve">– Guide </w:t>
      </w:r>
      <w:r w:rsidR="00C344A6" w:rsidRPr="00667602">
        <w:rPr>
          <w:lang w:val="fr-FR"/>
        </w:rPr>
        <w:t>du Réseau d</w:t>
      </w:r>
      <w:r w:rsidR="00CF336C">
        <w:rPr>
          <w:lang w:val="fr-FR"/>
        </w:rPr>
        <w:t>’</w:t>
      </w:r>
      <w:r w:rsidR="00C344A6" w:rsidRPr="00667602">
        <w:rPr>
          <w:lang w:val="fr-FR"/>
        </w:rPr>
        <w:t>observation de base mondial</w:t>
      </w:r>
      <w:r w:rsidRPr="00667602">
        <w:rPr>
          <w:lang w:val="fr-FR"/>
        </w:rPr>
        <w:t xml:space="preserve">, </w:t>
      </w:r>
      <w:r w:rsidR="005F2305" w:rsidRPr="00667602">
        <w:rPr>
          <w:color w:val="000000"/>
          <w:lang w:val="fr-FR"/>
        </w:rPr>
        <w:t>et le</w:t>
      </w:r>
      <w:r w:rsidRPr="00667602">
        <w:rPr>
          <w:color w:val="000000"/>
          <w:lang w:val="fr-FR"/>
        </w:rPr>
        <w:t xml:space="preserve"> </w:t>
      </w:r>
      <w:hyperlink r:id="rId26" w:history="1">
        <w:r w:rsidR="005F2305" w:rsidRPr="00667602">
          <w:rPr>
            <w:rStyle w:val="Hyperlink"/>
            <w:lang w:val="fr-FR"/>
          </w:rPr>
          <w:t>projet de recommandation</w:t>
        </w:r>
        <w:r w:rsidRPr="00667602">
          <w:rPr>
            <w:rStyle w:val="Hyperlink"/>
            <w:lang w:val="fr-FR"/>
          </w:rPr>
          <w:t> 6.1(9)/1 (INFCOM</w:t>
        </w:r>
        <w:r w:rsidRPr="00667602">
          <w:rPr>
            <w:rStyle w:val="Hyperlink"/>
            <w:lang w:val="fr-FR"/>
          </w:rPr>
          <w:noBreakHyphen/>
          <w:t>2)</w:t>
        </w:r>
      </w:hyperlink>
      <w:r w:rsidRPr="00667602">
        <w:rPr>
          <w:color w:val="000000"/>
          <w:lang w:val="fr-FR"/>
        </w:rPr>
        <w:t xml:space="preserve"> </w:t>
      </w:r>
      <w:r w:rsidR="00F7180C">
        <w:rPr>
          <w:color w:val="000000"/>
          <w:lang w:val="en-CH"/>
        </w:rPr>
        <w:t>–</w:t>
      </w:r>
      <w:r w:rsidRPr="00667602">
        <w:rPr>
          <w:color w:val="000000"/>
          <w:lang w:val="fr-FR"/>
        </w:rPr>
        <w:t xml:space="preserve"> Composition </w:t>
      </w:r>
      <w:r w:rsidR="00932148" w:rsidRPr="00667602">
        <w:rPr>
          <w:color w:val="000000"/>
          <w:lang w:val="fr-FR"/>
        </w:rPr>
        <w:t>initiale du Réseau d</w:t>
      </w:r>
      <w:r w:rsidR="00CF336C">
        <w:rPr>
          <w:color w:val="000000"/>
          <w:lang w:val="fr-FR"/>
        </w:rPr>
        <w:t>’</w:t>
      </w:r>
      <w:r w:rsidR="00932148" w:rsidRPr="00667602">
        <w:rPr>
          <w:color w:val="000000"/>
          <w:lang w:val="fr-FR"/>
        </w:rPr>
        <w:t>observation de base mondial</w:t>
      </w:r>
      <w:r w:rsidRPr="00667602">
        <w:rPr>
          <w:color w:val="000000"/>
          <w:lang w:val="fr-FR"/>
        </w:rPr>
        <w:t>,</w:t>
      </w:r>
    </w:p>
    <w:p w14:paraId="0C211A12" w14:textId="0CFDBB05" w:rsidR="0089383B" w:rsidRPr="00667602" w:rsidRDefault="0089383B" w:rsidP="0089383B">
      <w:pPr>
        <w:pStyle w:val="WMOBodyText"/>
        <w:rPr>
          <w:lang w:val="fr-FR"/>
        </w:rPr>
      </w:pPr>
      <w:r w:rsidRPr="00667602">
        <w:rPr>
          <w:b/>
          <w:bCs/>
          <w:lang w:val="fr-FR"/>
        </w:rPr>
        <w:t>Not</w:t>
      </w:r>
      <w:r w:rsidR="00932148" w:rsidRPr="00667602">
        <w:rPr>
          <w:b/>
          <w:bCs/>
          <w:lang w:val="fr-FR"/>
        </w:rPr>
        <w:t xml:space="preserve">ant </w:t>
      </w:r>
      <w:r w:rsidR="00932148" w:rsidRPr="00667602">
        <w:rPr>
          <w:lang w:val="fr-FR"/>
        </w:rPr>
        <w:t xml:space="preserve">que les projets </w:t>
      </w:r>
      <w:r w:rsidR="00E34712" w:rsidRPr="00667602">
        <w:rPr>
          <w:lang w:val="fr-FR"/>
        </w:rPr>
        <w:t xml:space="preserve">de modification </w:t>
      </w:r>
      <w:r w:rsidR="00932148" w:rsidRPr="00667602">
        <w:rPr>
          <w:lang w:val="fr-FR"/>
        </w:rPr>
        <w:t>ont été examinés par le SC-ON et que les sections relatives au ROBM ont été revues par l</w:t>
      </w:r>
      <w:r w:rsidR="00CF336C">
        <w:rPr>
          <w:lang w:val="fr-FR"/>
        </w:rPr>
        <w:t>’</w:t>
      </w:r>
      <w:r w:rsidR="00932148" w:rsidRPr="00667602">
        <w:rPr>
          <w:lang w:val="fr-FR"/>
        </w:rPr>
        <w:t>Équipe spéciale chargée de la mise en place du Réseau d</w:t>
      </w:r>
      <w:r w:rsidR="00CF336C">
        <w:rPr>
          <w:lang w:val="fr-FR"/>
        </w:rPr>
        <w:t>’</w:t>
      </w:r>
      <w:r w:rsidR="00932148" w:rsidRPr="00667602">
        <w:rPr>
          <w:lang w:val="fr-FR"/>
        </w:rPr>
        <w:t>observation de base mondial (TT-GBON)</w:t>
      </w:r>
      <w:r w:rsidRPr="00667602">
        <w:rPr>
          <w:lang w:val="fr-FR"/>
        </w:rPr>
        <w:t>,</w:t>
      </w:r>
    </w:p>
    <w:p w14:paraId="6CF1D11E" w14:textId="563C0F84" w:rsidR="0089383B" w:rsidRPr="000132E6" w:rsidRDefault="00932148" w:rsidP="0089383B">
      <w:pPr>
        <w:pStyle w:val="WMOBodyText"/>
        <w:rPr>
          <w:lang w:val="fr-FR"/>
        </w:rPr>
      </w:pPr>
      <w:r w:rsidRPr="000132E6">
        <w:rPr>
          <w:b/>
          <w:bCs/>
          <w:lang w:val="fr-FR"/>
        </w:rPr>
        <w:t>Ayant examin</w:t>
      </w:r>
      <w:r w:rsidR="0037131B" w:rsidRPr="000132E6">
        <w:rPr>
          <w:b/>
          <w:bCs/>
          <w:lang w:val="fr-FR"/>
        </w:rPr>
        <w:t>é</w:t>
      </w:r>
      <w:r w:rsidRPr="000132E6">
        <w:rPr>
          <w:b/>
          <w:bCs/>
          <w:lang w:val="fr-FR"/>
        </w:rPr>
        <w:t xml:space="preserve"> </w:t>
      </w:r>
      <w:r w:rsidR="0037131B" w:rsidRPr="000132E6">
        <w:rPr>
          <w:lang w:val="fr-FR"/>
        </w:rPr>
        <w:t xml:space="preserve">les projets </w:t>
      </w:r>
      <w:r w:rsidR="00E34712" w:rsidRPr="000132E6">
        <w:rPr>
          <w:lang w:val="fr-FR"/>
        </w:rPr>
        <w:t xml:space="preserve">de modification </w:t>
      </w:r>
      <w:r w:rsidR="00420FB0" w:rsidRPr="000132E6">
        <w:rPr>
          <w:lang w:val="fr-FR"/>
        </w:rPr>
        <w:t>d</w:t>
      </w:r>
      <w:r w:rsidR="0037131B" w:rsidRPr="000132E6">
        <w:rPr>
          <w:lang w:val="fr-FR"/>
        </w:rPr>
        <w:t xml:space="preserve">u </w:t>
      </w:r>
      <w:hyperlink r:id="rId27" w:anchor=".Y0avt3ZBw2w" w:history="1">
        <w:r w:rsidR="0037131B" w:rsidRPr="000132E6">
          <w:rPr>
            <w:rStyle w:val="Hyperlink"/>
            <w:i/>
            <w:iCs/>
            <w:lang w:val="fr-FR"/>
          </w:rPr>
          <w:t>Manuel du Système mondial intégré des systèmes d</w:t>
        </w:r>
        <w:r w:rsidR="00CF336C" w:rsidRPr="000132E6">
          <w:rPr>
            <w:rStyle w:val="Hyperlink"/>
            <w:i/>
            <w:iCs/>
            <w:lang w:val="fr-FR"/>
          </w:rPr>
          <w:t>’</w:t>
        </w:r>
        <w:r w:rsidR="0037131B" w:rsidRPr="000132E6">
          <w:rPr>
            <w:rStyle w:val="Hyperlink"/>
            <w:i/>
            <w:iCs/>
            <w:lang w:val="fr-FR"/>
          </w:rPr>
          <w:t>observation de l</w:t>
        </w:r>
        <w:r w:rsidR="00CF336C" w:rsidRPr="000132E6">
          <w:rPr>
            <w:rStyle w:val="Hyperlink"/>
            <w:i/>
            <w:iCs/>
            <w:lang w:val="fr-FR"/>
          </w:rPr>
          <w:t>’</w:t>
        </w:r>
        <w:r w:rsidR="0037131B" w:rsidRPr="000132E6">
          <w:rPr>
            <w:rStyle w:val="Hyperlink"/>
            <w:i/>
            <w:iCs/>
            <w:lang w:val="fr-FR"/>
          </w:rPr>
          <w:t>OMM</w:t>
        </w:r>
      </w:hyperlink>
      <w:r w:rsidR="0037131B" w:rsidRPr="000132E6">
        <w:rPr>
          <w:lang w:val="fr-FR"/>
        </w:rPr>
        <w:t xml:space="preserve"> (OMM-N° 1160)</w:t>
      </w:r>
      <w:r w:rsidR="0089383B" w:rsidRPr="000132E6">
        <w:rPr>
          <w:lang w:val="fr-FR"/>
        </w:rPr>
        <w:t xml:space="preserve"> </w:t>
      </w:r>
      <w:r w:rsidR="0037131B" w:rsidRPr="000132E6">
        <w:rPr>
          <w:lang w:val="fr-FR"/>
        </w:rPr>
        <w:t>qui figurent dans l</w:t>
      </w:r>
      <w:r w:rsidR="00CF336C" w:rsidRPr="000132E6">
        <w:rPr>
          <w:lang w:val="fr-FR"/>
        </w:rPr>
        <w:t>’</w:t>
      </w:r>
      <w:hyperlink w:anchor="_Annexe_du_projet" w:history="1">
        <w:r w:rsidR="0089383B" w:rsidRPr="000132E6">
          <w:rPr>
            <w:rStyle w:val="Hyperlink"/>
            <w:lang w:val="fr-FR"/>
          </w:rPr>
          <w:t>annex</w:t>
        </w:r>
        <w:r w:rsidR="0037131B" w:rsidRPr="000132E6">
          <w:rPr>
            <w:rStyle w:val="Hyperlink"/>
            <w:lang w:val="fr-FR"/>
          </w:rPr>
          <w:t>e</w:t>
        </w:r>
      </w:hyperlink>
      <w:r w:rsidR="0089383B" w:rsidRPr="000132E6">
        <w:rPr>
          <w:lang w:val="fr-FR"/>
        </w:rPr>
        <w:t xml:space="preserve"> </w:t>
      </w:r>
      <w:r w:rsidR="0037131B" w:rsidRPr="000132E6">
        <w:rPr>
          <w:lang w:val="fr-FR"/>
        </w:rPr>
        <w:t xml:space="preserve">de la </w:t>
      </w:r>
      <w:r w:rsidR="0089383B" w:rsidRPr="000132E6">
        <w:rPr>
          <w:lang w:val="fr-FR"/>
        </w:rPr>
        <w:t>pr</w:t>
      </w:r>
      <w:r w:rsidR="0037131B" w:rsidRPr="000132E6">
        <w:rPr>
          <w:lang w:val="fr-FR"/>
        </w:rPr>
        <w:t>é</w:t>
      </w:r>
      <w:r w:rsidR="0089383B" w:rsidRPr="000132E6">
        <w:rPr>
          <w:lang w:val="fr-FR"/>
        </w:rPr>
        <w:t>sent</w:t>
      </w:r>
      <w:r w:rsidR="0037131B" w:rsidRPr="000132E6">
        <w:rPr>
          <w:lang w:val="fr-FR"/>
        </w:rPr>
        <w:t>e</w:t>
      </w:r>
      <w:r w:rsidR="0089383B" w:rsidRPr="000132E6">
        <w:rPr>
          <w:lang w:val="fr-FR"/>
        </w:rPr>
        <w:t xml:space="preserve"> </w:t>
      </w:r>
      <w:r w:rsidR="0037131B" w:rsidRPr="000132E6">
        <w:rPr>
          <w:lang w:val="fr-FR"/>
        </w:rPr>
        <w:t>r</w:t>
      </w:r>
      <w:r w:rsidR="0089383B" w:rsidRPr="000132E6">
        <w:rPr>
          <w:lang w:val="fr-FR"/>
        </w:rPr>
        <w:t>ecomm</w:t>
      </w:r>
      <w:r w:rsidR="0037131B" w:rsidRPr="000132E6">
        <w:rPr>
          <w:lang w:val="fr-FR"/>
        </w:rPr>
        <w:t>a</w:t>
      </w:r>
      <w:r w:rsidR="0089383B" w:rsidRPr="000132E6">
        <w:rPr>
          <w:lang w:val="fr-FR"/>
        </w:rPr>
        <w:t>ndation,</w:t>
      </w:r>
    </w:p>
    <w:p w14:paraId="13F06F07" w14:textId="5CBA93F9" w:rsidR="0089383B" w:rsidRPr="000132E6" w:rsidRDefault="0089383B" w:rsidP="0089383B">
      <w:pPr>
        <w:pStyle w:val="WMOBodyText"/>
        <w:rPr>
          <w:lang w:val="fr-FR"/>
        </w:rPr>
      </w:pPr>
      <w:r w:rsidRPr="000132E6">
        <w:rPr>
          <w:b/>
          <w:bCs/>
          <w:lang w:val="fr-FR"/>
        </w:rPr>
        <w:t>Recomm</w:t>
      </w:r>
      <w:r w:rsidR="0037131B" w:rsidRPr="000132E6">
        <w:rPr>
          <w:b/>
          <w:bCs/>
          <w:lang w:val="fr-FR"/>
        </w:rPr>
        <w:t>a</w:t>
      </w:r>
      <w:r w:rsidRPr="000132E6">
        <w:rPr>
          <w:b/>
          <w:bCs/>
          <w:lang w:val="fr-FR"/>
        </w:rPr>
        <w:t>nd</w:t>
      </w:r>
      <w:r w:rsidR="0037131B" w:rsidRPr="000132E6">
        <w:rPr>
          <w:b/>
          <w:bCs/>
          <w:lang w:val="fr-FR"/>
        </w:rPr>
        <w:t>e</w:t>
      </w:r>
      <w:r w:rsidRPr="000132E6">
        <w:rPr>
          <w:b/>
          <w:bCs/>
          <w:lang w:val="fr-FR"/>
        </w:rPr>
        <w:t xml:space="preserve"> </w:t>
      </w:r>
      <w:r w:rsidR="0037131B" w:rsidRPr="000132E6">
        <w:rPr>
          <w:lang w:val="fr-FR"/>
        </w:rPr>
        <w:t>au Conseil exécutif d</w:t>
      </w:r>
      <w:r w:rsidR="00CF336C" w:rsidRPr="000132E6">
        <w:rPr>
          <w:lang w:val="fr-FR"/>
        </w:rPr>
        <w:t>’</w:t>
      </w:r>
      <w:r w:rsidR="0037131B" w:rsidRPr="000132E6">
        <w:rPr>
          <w:lang w:val="fr-FR"/>
        </w:rPr>
        <w:t xml:space="preserve">adopter les modifications </w:t>
      </w:r>
      <w:r w:rsidR="00777CC1" w:rsidRPr="000132E6">
        <w:rPr>
          <w:lang w:val="fr-FR"/>
        </w:rPr>
        <w:t>à apporter a</w:t>
      </w:r>
      <w:r w:rsidR="0037131B" w:rsidRPr="000132E6">
        <w:rPr>
          <w:lang w:val="fr-FR"/>
        </w:rPr>
        <w:t xml:space="preserve">u </w:t>
      </w:r>
      <w:hyperlink r:id="rId28" w:anchor=".Y0avt3ZBw2w" w:history="1">
        <w:r w:rsidR="0037131B" w:rsidRPr="000132E6">
          <w:rPr>
            <w:rStyle w:val="Hyperlink"/>
            <w:i/>
            <w:iCs/>
            <w:lang w:val="fr-FR"/>
          </w:rPr>
          <w:t>Manuel du Système mondial intégré des systèmes d</w:t>
        </w:r>
        <w:r w:rsidR="00CF336C" w:rsidRPr="000132E6">
          <w:rPr>
            <w:rStyle w:val="Hyperlink"/>
            <w:i/>
            <w:iCs/>
            <w:lang w:val="fr-FR"/>
          </w:rPr>
          <w:t>’</w:t>
        </w:r>
        <w:r w:rsidR="0037131B" w:rsidRPr="000132E6">
          <w:rPr>
            <w:rStyle w:val="Hyperlink"/>
            <w:i/>
            <w:iCs/>
            <w:lang w:val="fr-FR"/>
          </w:rPr>
          <w:t>observation de l</w:t>
        </w:r>
        <w:r w:rsidR="00CF336C" w:rsidRPr="000132E6">
          <w:rPr>
            <w:rStyle w:val="Hyperlink"/>
            <w:i/>
            <w:iCs/>
            <w:lang w:val="fr-FR"/>
          </w:rPr>
          <w:t>’</w:t>
        </w:r>
        <w:r w:rsidR="0037131B" w:rsidRPr="000132E6">
          <w:rPr>
            <w:rStyle w:val="Hyperlink"/>
            <w:i/>
            <w:iCs/>
            <w:lang w:val="fr-FR"/>
          </w:rPr>
          <w:t>OMM</w:t>
        </w:r>
      </w:hyperlink>
      <w:r w:rsidR="0037131B" w:rsidRPr="000132E6">
        <w:rPr>
          <w:lang w:val="fr-FR"/>
        </w:rPr>
        <w:t xml:space="preserve"> (OMM-N° 1160) via le projet de </w:t>
      </w:r>
      <w:r w:rsidRPr="000132E6">
        <w:rPr>
          <w:lang w:val="fr-FR"/>
        </w:rPr>
        <w:t>r</w:t>
      </w:r>
      <w:r w:rsidR="0037131B" w:rsidRPr="000132E6">
        <w:rPr>
          <w:lang w:val="fr-FR"/>
        </w:rPr>
        <w:t>é</w:t>
      </w:r>
      <w:r w:rsidRPr="000132E6">
        <w:rPr>
          <w:lang w:val="fr-FR"/>
        </w:rPr>
        <w:t xml:space="preserve">solution </w:t>
      </w:r>
      <w:r w:rsidR="0037131B" w:rsidRPr="000132E6">
        <w:rPr>
          <w:lang w:val="fr-FR"/>
        </w:rPr>
        <w:t>qui figure dans l</w:t>
      </w:r>
      <w:r w:rsidR="00CF336C" w:rsidRPr="000132E6">
        <w:rPr>
          <w:lang w:val="fr-FR"/>
        </w:rPr>
        <w:t>’</w:t>
      </w:r>
      <w:hyperlink w:anchor="_Annexe_du_projet" w:history="1">
        <w:r w:rsidR="0037131B" w:rsidRPr="000132E6">
          <w:rPr>
            <w:rStyle w:val="Hyperlink"/>
            <w:lang w:val="fr-FR"/>
          </w:rPr>
          <w:t>annexe</w:t>
        </w:r>
      </w:hyperlink>
      <w:r w:rsidR="0037131B" w:rsidRPr="000132E6">
        <w:rPr>
          <w:lang w:val="fr-FR"/>
        </w:rPr>
        <w:t xml:space="preserve"> de la présente recommandation</w:t>
      </w:r>
      <w:r w:rsidRPr="000132E6">
        <w:rPr>
          <w:lang w:val="fr-FR"/>
        </w:rPr>
        <w:t>.</w:t>
      </w:r>
    </w:p>
    <w:p w14:paraId="54966750" w14:textId="77777777" w:rsidR="00265DBC" w:rsidRPr="000132E6" w:rsidRDefault="00265DBC" w:rsidP="000132E6">
      <w:pPr>
        <w:pStyle w:val="WMOBodyText"/>
        <w:spacing w:before="480"/>
        <w:jc w:val="center"/>
        <w:rPr>
          <w:lang w:val="fr-FR"/>
        </w:rPr>
      </w:pPr>
      <w:r w:rsidRPr="000132E6">
        <w:rPr>
          <w:lang w:val="fr-FR"/>
        </w:rPr>
        <w:t>__________</w:t>
      </w:r>
    </w:p>
    <w:p w14:paraId="0988FD81" w14:textId="135E8F70" w:rsidR="002A2E4F" w:rsidRPr="00667602" w:rsidRDefault="00000000" w:rsidP="000132E6">
      <w:pPr>
        <w:pStyle w:val="WMOBodyText"/>
        <w:spacing w:before="600" w:line="256" w:lineRule="auto"/>
        <w:rPr>
          <w:b/>
          <w:bCs/>
          <w:lang w:val="fr-FR"/>
        </w:rPr>
      </w:pPr>
      <w:hyperlink w:anchor="_Annexe_du_projet" w:history="1">
        <w:r w:rsidR="0089383B" w:rsidRPr="000132E6">
          <w:rPr>
            <w:rStyle w:val="Hyperlink"/>
            <w:lang w:val="fr-FR"/>
          </w:rPr>
          <w:t>Annexe: 1</w:t>
        </w:r>
      </w:hyperlink>
    </w:p>
    <w:p w14:paraId="6866E9C3" w14:textId="0E9DDFA5" w:rsidR="00FF4C41" w:rsidRPr="00667602" w:rsidRDefault="00FF4C41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667602">
        <w:rPr>
          <w:lang w:val="fr-FR"/>
        </w:rPr>
        <w:br w:type="page"/>
      </w:r>
    </w:p>
    <w:p w14:paraId="599978CF" w14:textId="5717C795" w:rsidR="00176AB5" w:rsidRPr="00667602" w:rsidRDefault="00FF4C41" w:rsidP="0066544B">
      <w:pPr>
        <w:pStyle w:val="Heading2"/>
        <w:rPr>
          <w:lang w:val="fr-FR"/>
        </w:rPr>
      </w:pPr>
      <w:bookmarkStart w:id="8" w:name="_Annexe_du_projet"/>
      <w:bookmarkStart w:id="9" w:name="Annexe_recommandation_6_1_3"/>
      <w:bookmarkEnd w:id="8"/>
      <w:r w:rsidRPr="00667602">
        <w:rPr>
          <w:lang w:val="fr-FR"/>
        </w:rPr>
        <w:lastRenderedPageBreak/>
        <w:t>Annexe du projet de recomm</w:t>
      </w:r>
      <w:r w:rsidR="007C4355" w:rsidRPr="00667602">
        <w:rPr>
          <w:lang w:val="fr-FR"/>
        </w:rPr>
        <w:t>a</w:t>
      </w:r>
      <w:r w:rsidRPr="00667602">
        <w:rPr>
          <w:lang w:val="fr-FR"/>
        </w:rPr>
        <w:t>ndation 6.</w:t>
      </w:r>
      <w:r w:rsidR="00DB27A1" w:rsidRPr="00667602">
        <w:rPr>
          <w:lang w:val="fr-FR"/>
        </w:rPr>
        <w:t>1</w:t>
      </w:r>
      <w:r w:rsidRPr="00667602">
        <w:rPr>
          <w:lang w:val="fr-FR"/>
        </w:rPr>
        <w:t>(</w:t>
      </w:r>
      <w:r w:rsidR="0089383B" w:rsidRPr="00667602">
        <w:rPr>
          <w:lang w:val="fr-FR"/>
        </w:rPr>
        <w:t>3</w:t>
      </w:r>
      <w:r w:rsidRPr="00667602">
        <w:rPr>
          <w:lang w:val="fr-FR"/>
        </w:rPr>
        <w:t>)/1 (INFCOM-2)</w:t>
      </w:r>
    </w:p>
    <w:bookmarkEnd w:id="9"/>
    <w:p w14:paraId="3BA3D902" w14:textId="08932994" w:rsidR="00FF4C41" w:rsidRPr="00667602" w:rsidRDefault="00FF4C41" w:rsidP="00FF4C41">
      <w:pPr>
        <w:pStyle w:val="WMOBodyText"/>
        <w:jc w:val="center"/>
        <w:rPr>
          <w:b/>
          <w:bCs/>
          <w:lang w:val="fr-FR"/>
        </w:rPr>
      </w:pPr>
      <w:r w:rsidRPr="00667602">
        <w:rPr>
          <w:b/>
          <w:bCs/>
          <w:lang w:val="fr-FR"/>
        </w:rPr>
        <w:t>Projet de résolution ##/1 (EC-76)</w:t>
      </w:r>
    </w:p>
    <w:p w14:paraId="42D6D4DD" w14:textId="0AA1D880" w:rsidR="0089383B" w:rsidRPr="00667602" w:rsidRDefault="00E34712" w:rsidP="0089383B">
      <w:pPr>
        <w:pStyle w:val="WMOBodyText"/>
        <w:jc w:val="center"/>
        <w:rPr>
          <w:b/>
          <w:bCs/>
          <w:lang w:val="fr-FR"/>
        </w:rPr>
      </w:pPr>
      <w:r w:rsidRPr="00667602">
        <w:rPr>
          <w:b/>
          <w:bCs/>
          <w:lang w:val="fr-FR"/>
        </w:rPr>
        <w:t>Modification</w:t>
      </w:r>
      <w:r w:rsidR="00777CC1" w:rsidRPr="00667602">
        <w:rPr>
          <w:b/>
          <w:bCs/>
          <w:lang w:val="fr-FR"/>
        </w:rPr>
        <w:t>s à apporter</w:t>
      </w:r>
      <w:r w:rsidRPr="00667602">
        <w:rPr>
          <w:b/>
          <w:bCs/>
          <w:lang w:val="fr-FR"/>
        </w:rPr>
        <w:t xml:space="preserve"> </w:t>
      </w:r>
      <w:r w:rsidR="00777CC1" w:rsidRPr="00667602">
        <w:rPr>
          <w:b/>
          <w:bCs/>
          <w:lang w:val="fr-FR"/>
        </w:rPr>
        <w:t>a</w:t>
      </w:r>
      <w:r w:rsidRPr="00667602">
        <w:rPr>
          <w:b/>
          <w:bCs/>
          <w:lang w:val="fr-FR"/>
        </w:rPr>
        <w:t>u</w:t>
      </w:r>
      <w:r w:rsidRPr="00667602">
        <w:rPr>
          <w:lang w:val="fr-FR"/>
        </w:rPr>
        <w:t xml:space="preserve"> </w:t>
      </w:r>
      <w:r w:rsidR="006F2604" w:rsidRPr="00667602">
        <w:rPr>
          <w:b/>
          <w:bCs/>
          <w:i/>
          <w:iCs/>
          <w:spacing w:val="-4"/>
          <w:lang w:val="fr-FR"/>
        </w:rPr>
        <w:t>Manuel du Système mondial intégré des systèmes d</w:t>
      </w:r>
      <w:r w:rsidR="00CF336C">
        <w:rPr>
          <w:b/>
          <w:bCs/>
          <w:i/>
          <w:iCs/>
          <w:spacing w:val="-4"/>
          <w:lang w:val="fr-FR"/>
        </w:rPr>
        <w:t>’</w:t>
      </w:r>
      <w:r w:rsidR="006F2604" w:rsidRPr="00667602">
        <w:rPr>
          <w:b/>
          <w:bCs/>
          <w:i/>
          <w:iCs/>
          <w:spacing w:val="-4"/>
          <w:lang w:val="fr-FR"/>
        </w:rPr>
        <w:t>observation de l</w:t>
      </w:r>
      <w:r w:rsidR="00CF336C">
        <w:rPr>
          <w:b/>
          <w:bCs/>
          <w:i/>
          <w:iCs/>
          <w:spacing w:val="-4"/>
          <w:lang w:val="fr-FR"/>
        </w:rPr>
        <w:t>’</w:t>
      </w:r>
      <w:r w:rsidR="006F2604" w:rsidRPr="00667602">
        <w:rPr>
          <w:b/>
          <w:bCs/>
          <w:i/>
          <w:iCs/>
          <w:spacing w:val="-4"/>
          <w:lang w:val="fr-FR"/>
        </w:rPr>
        <w:t>OMM</w:t>
      </w:r>
      <w:r w:rsidR="006F2604" w:rsidRPr="00667602">
        <w:rPr>
          <w:b/>
          <w:bCs/>
          <w:spacing w:val="-4"/>
          <w:lang w:val="fr-FR"/>
        </w:rPr>
        <w:t xml:space="preserve"> (O</w:t>
      </w:r>
      <w:r w:rsidR="006F2604" w:rsidRPr="00667602">
        <w:rPr>
          <w:b/>
          <w:bCs/>
          <w:lang w:val="fr-FR"/>
        </w:rPr>
        <w:t>MM</w:t>
      </w:r>
      <w:r w:rsidR="006F2604" w:rsidRPr="00667602">
        <w:rPr>
          <w:b/>
          <w:bCs/>
          <w:spacing w:val="-4"/>
          <w:lang w:val="fr-FR"/>
        </w:rPr>
        <w:t>-N° 1160)</w:t>
      </w:r>
    </w:p>
    <w:p w14:paraId="46B10BB6" w14:textId="4C12FAC9" w:rsidR="0089383B" w:rsidRPr="00667602" w:rsidRDefault="00874BAC" w:rsidP="0089383B">
      <w:pPr>
        <w:pStyle w:val="WMOBodyText"/>
        <w:spacing w:before="480"/>
        <w:rPr>
          <w:lang w:val="fr-FR"/>
        </w:rPr>
      </w:pPr>
      <w:r w:rsidRPr="00667602">
        <w:rPr>
          <w:lang w:val="fr-FR"/>
        </w:rPr>
        <w:t>LE CONSEIL EXÉCUTIF</w:t>
      </w:r>
      <w:r w:rsidR="0089383B" w:rsidRPr="00667602">
        <w:rPr>
          <w:lang w:val="fr-FR"/>
        </w:rPr>
        <w:t>,</w:t>
      </w:r>
    </w:p>
    <w:p w14:paraId="111B0E66" w14:textId="0E98431C" w:rsidR="0089383B" w:rsidRPr="00667602" w:rsidRDefault="0089383B" w:rsidP="0089383B">
      <w:pPr>
        <w:pStyle w:val="WMOBodyText"/>
        <w:rPr>
          <w:b/>
          <w:bCs/>
          <w:lang w:val="fr-FR"/>
        </w:rPr>
      </w:pPr>
      <w:r w:rsidRPr="00667602">
        <w:rPr>
          <w:b/>
          <w:bCs/>
          <w:lang w:val="fr-FR"/>
        </w:rPr>
        <w:t>R</w:t>
      </w:r>
      <w:r w:rsidR="00874BAC" w:rsidRPr="00667602">
        <w:rPr>
          <w:b/>
          <w:bCs/>
          <w:lang w:val="fr-FR"/>
        </w:rPr>
        <w:t>appelant</w:t>
      </w:r>
      <w:r w:rsidRPr="00667602">
        <w:rPr>
          <w:b/>
          <w:bCs/>
          <w:lang w:val="fr-FR"/>
        </w:rPr>
        <w:t>:</w:t>
      </w:r>
    </w:p>
    <w:p w14:paraId="0403AEDF" w14:textId="346A1B6A" w:rsidR="002866BC" w:rsidRPr="00667602" w:rsidRDefault="0089383B" w:rsidP="0089383B">
      <w:pPr>
        <w:pStyle w:val="WMOBodyText"/>
        <w:ind w:left="567" w:hanging="567"/>
        <w:rPr>
          <w:lang w:val="fr-FR"/>
        </w:rPr>
      </w:pPr>
      <w:r w:rsidRPr="00667602">
        <w:rPr>
          <w:lang w:val="fr-FR"/>
        </w:rPr>
        <w:t xml:space="preserve">1) </w:t>
      </w:r>
      <w:r w:rsidRPr="00667602">
        <w:rPr>
          <w:lang w:val="fr-FR"/>
        </w:rPr>
        <w:tab/>
      </w:r>
      <w:r w:rsidR="00E0619A" w:rsidRPr="00667602">
        <w:rPr>
          <w:lang w:val="fr-FR"/>
        </w:rPr>
        <w:t>L</w:t>
      </w:r>
      <w:r w:rsidR="00CF336C">
        <w:rPr>
          <w:lang w:val="fr-FR"/>
        </w:rPr>
        <w:t>’</w:t>
      </w:r>
      <w:hyperlink r:id="rId29" w:anchor="page=14" w:history="1">
        <w:r w:rsidR="00E0619A" w:rsidRPr="00667602">
          <w:rPr>
            <w:rStyle w:val="Hyperlink"/>
            <w:lang w:val="fr-FR"/>
          </w:rPr>
          <w:t>article 2, alinéas a) et c),</w:t>
        </w:r>
      </w:hyperlink>
      <w:r w:rsidR="00E0619A" w:rsidRPr="00667602">
        <w:rPr>
          <w:lang w:val="fr-FR"/>
        </w:rPr>
        <w:t xml:space="preserve"> et l</w:t>
      </w:r>
      <w:r w:rsidR="00CF336C">
        <w:rPr>
          <w:lang w:val="fr-FR"/>
        </w:rPr>
        <w:t>’</w:t>
      </w:r>
      <w:hyperlink r:id="rId30" w:anchor="page=18" w:history="1">
        <w:r w:rsidR="00E0619A" w:rsidRPr="00667602">
          <w:rPr>
            <w:rStyle w:val="Hyperlink"/>
            <w:lang w:val="fr-FR"/>
          </w:rPr>
          <w:t>article 8, alinéa d)</w:t>
        </w:r>
      </w:hyperlink>
      <w:r w:rsidR="00E0619A" w:rsidRPr="00667602">
        <w:rPr>
          <w:lang w:val="fr-FR"/>
        </w:rPr>
        <w:t>, de la Convention de l</w:t>
      </w:r>
      <w:r w:rsidR="00CF336C">
        <w:rPr>
          <w:lang w:val="fr-FR"/>
        </w:rPr>
        <w:t>’</w:t>
      </w:r>
      <w:r w:rsidR="00E0619A" w:rsidRPr="00667602">
        <w:rPr>
          <w:lang w:val="fr-FR"/>
        </w:rPr>
        <w:t>Organisation météorologique mondiale (</w:t>
      </w:r>
      <w:r w:rsidR="00E0619A" w:rsidRPr="00667602">
        <w:rPr>
          <w:i/>
          <w:iCs/>
          <w:lang w:val="fr-FR"/>
        </w:rPr>
        <w:t>Recueil des documents fondamentaux N° 1</w:t>
      </w:r>
      <w:r w:rsidR="00E0619A" w:rsidRPr="00667602">
        <w:rPr>
          <w:lang w:val="fr-FR"/>
        </w:rPr>
        <w:t xml:space="preserve"> (OMM-N° 15)),</w:t>
      </w:r>
    </w:p>
    <w:p w14:paraId="78FC5266" w14:textId="49D2E2C1" w:rsidR="0089383B" w:rsidRPr="00667602" w:rsidRDefault="0089383B" w:rsidP="007A232A">
      <w:pPr>
        <w:pStyle w:val="WMOBodyText"/>
        <w:ind w:left="567" w:right="-142" w:hanging="567"/>
        <w:rPr>
          <w:lang w:val="fr-FR"/>
        </w:rPr>
      </w:pPr>
      <w:r w:rsidRPr="00667602">
        <w:rPr>
          <w:lang w:val="fr-FR"/>
        </w:rPr>
        <w:t xml:space="preserve">2) </w:t>
      </w:r>
      <w:r w:rsidRPr="00667602">
        <w:rPr>
          <w:lang w:val="fr-FR"/>
        </w:rPr>
        <w:tab/>
      </w:r>
      <w:r w:rsidR="001116B5" w:rsidRPr="00667602">
        <w:rPr>
          <w:lang w:val="fr-FR"/>
        </w:rPr>
        <w:t>Les buts à long terme et les objectifs stratégiques de l</w:t>
      </w:r>
      <w:r w:rsidR="00CF336C">
        <w:rPr>
          <w:lang w:val="fr-FR"/>
        </w:rPr>
        <w:t>’</w:t>
      </w:r>
      <w:r w:rsidR="001116B5" w:rsidRPr="00667602">
        <w:rPr>
          <w:lang w:val="fr-FR"/>
        </w:rPr>
        <w:t>Organisation tels qu</w:t>
      </w:r>
      <w:r w:rsidR="00CF336C">
        <w:rPr>
          <w:lang w:val="fr-FR"/>
        </w:rPr>
        <w:t>’</w:t>
      </w:r>
      <w:r w:rsidR="001116B5" w:rsidRPr="00667602">
        <w:rPr>
          <w:lang w:val="fr-FR"/>
        </w:rPr>
        <w:t xml:space="preserve">énoncés dans le </w:t>
      </w:r>
      <w:hyperlink r:id="rId31" w:history="1">
        <w:r w:rsidR="001116B5" w:rsidRPr="00667602">
          <w:rPr>
            <w:rStyle w:val="Hyperlink"/>
            <w:i/>
            <w:iCs/>
            <w:lang w:val="fr-FR"/>
          </w:rPr>
          <w:t>Plan stratégique de l</w:t>
        </w:r>
        <w:r w:rsidR="00CF336C">
          <w:rPr>
            <w:rStyle w:val="Hyperlink"/>
            <w:i/>
            <w:iCs/>
            <w:lang w:val="fr-FR"/>
          </w:rPr>
          <w:t>’</w:t>
        </w:r>
        <w:r w:rsidR="001116B5" w:rsidRPr="00667602">
          <w:rPr>
            <w:rStyle w:val="Hyperlink"/>
            <w:i/>
            <w:iCs/>
            <w:lang w:val="fr-FR"/>
          </w:rPr>
          <w:t>OMM 2020–2023</w:t>
        </w:r>
      </w:hyperlink>
      <w:r w:rsidR="001116B5" w:rsidRPr="00667602">
        <w:rPr>
          <w:lang w:val="fr-FR"/>
        </w:rPr>
        <w:t xml:space="preserve"> (OMM-N° 1225), notamment le but</w:t>
      </w:r>
      <w:r w:rsidR="007A232A">
        <w:rPr>
          <w:lang w:val="en-CH"/>
        </w:rPr>
        <w:t> </w:t>
      </w:r>
      <w:r w:rsidR="001116B5" w:rsidRPr="00667602">
        <w:rPr>
          <w:lang w:val="fr-FR"/>
        </w:rPr>
        <w:t>2</w:t>
      </w:r>
      <w:r w:rsidR="00937AA2" w:rsidRPr="00667602">
        <w:rPr>
          <w:lang w:val="fr-FR"/>
        </w:rPr>
        <w:t xml:space="preserve"> </w:t>
      </w:r>
      <w:r w:rsidR="007A232A">
        <w:rPr>
          <w:lang w:val="en-CH"/>
        </w:rPr>
        <w:t>–</w:t>
      </w:r>
      <w:r w:rsidR="001116B5" w:rsidRPr="00667602">
        <w:rPr>
          <w:lang w:val="fr-FR"/>
        </w:rPr>
        <w:t xml:space="preserve"> </w:t>
      </w:r>
      <w:r w:rsidR="00937AA2" w:rsidRPr="00667602">
        <w:rPr>
          <w:lang w:val="fr-FR"/>
        </w:rPr>
        <w:t>A</w:t>
      </w:r>
      <w:r w:rsidR="001116B5" w:rsidRPr="00667602">
        <w:rPr>
          <w:lang w:val="fr-FR"/>
        </w:rPr>
        <w:t>méliorer les observations et les prévisions relatives au système terrestre: affermir les bases techniques pour l</w:t>
      </w:r>
      <w:r w:rsidR="00CF336C">
        <w:rPr>
          <w:lang w:val="fr-FR"/>
        </w:rPr>
        <w:t>’</w:t>
      </w:r>
      <w:r w:rsidR="001116B5" w:rsidRPr="00667602">
        <w:rPr>
          <w:lang w:val="fr-FR"/>
        </w:rPr>
        <w:t>avenir</w:t>
      </w:r>
      <w:r w:rsidRPr="00667602">
        <w:rPr>
          <w:lang w:val="fr-FR"/>
        </w:rPr>
        <w:t>,</w:t>
      </w:r>
    </w:p>
    <w:p w14:paraId="02F20194" w14:textId="52B6A0ED" w:rsidR="0089383B" w:rsidRPr="00667602" w:rsidRDefault="0089383B" w:rsidP="0089383B">
      <w:pPr>
        <w:pStyle w:val="WMOBodyText"/>
        <w:ind w:left="567" w:hanging="567"/>
        <w:rPr>
          <w:lang w:val="fr-FR"/>
        </w:rPr>
      </w:pPr>
      <w:r w:rsidRPr="00667602">
        <w:rPr>
          <w:lang w:val="fr-FR"/>
        </w:rPr>
        <w:t>3)</w:t>
      </w:r>
      <w:r w:rsidRPr="00667602">
        <w:rPr>
          <w:lang w:val="fr-FR"/>
        </w:rPr>
        <w:tab/>
        <w:t xml:space="preserve">La </w:t>
      </w:r>
      <w:hyperlink r:id="rId32" w:anchor="page=36" w:history="1">
        <w:r w:rsidRPr="00667602">
          <w:rPr>
            <w:rStyle w:val="Hyperlink"/>
            <w:lang w:val="fr-FR"/>
          </w:rPr>
          <w:t>résolution 9 (EC-73)</w:t>
        </w:r>
      </w:hyperlink>
      <w:r w:rsidRPr="00667602">
        <w:rPr>
          <w:lang w:val="fr-FR"/>
        </w:rPr>
        <w:t xml:space="preserve"> – Plan relatif au début de la phase opérationnelle du Système mondial intégré des systèmes d</w:t>
      </w:r>
      <w:r w:rsidR="00CF336C">
        <w:rPr>
          <w:lang w:val="fr-FR"/>
        </w:rPr>
        <w:t>’</w:t>
      </w:r>
      <w:r w:rsidRPr="00667602">
        <w:rPr>
          <w:lang w:val="fr-FR"/>
        </w:rPr>
        <w:t>observation de l</w:t>
      </w:r>
      <w:r w:rsidR="00CF336C">
        <w:rPr>
          <w:lang w:val="fr-FR"/>
        </w:rPr>
        <w:t>’</w:t>
      </w:r>
      <w:r w:rsidRPr="00667602">
        <w:rPr>
          <w:lang w:val="fr-FR"/>
        </w:rPr>
        <w:t xml:space="preserve">OMM (WIGOS) (2020–2023), </w:t>
      </w:r>
    </w:p>
    <w:p w14:paraId="19333B3F" w14:textId="7265612C" w:rsidR="0089383B" w:rsidRPr="00667602" w:rsidRDefault="0089383B" w:rsidP="0089383B">
      <w:pPr>
        <w:pStyle w:val="WMOBodyText"/>
        <w:ind w:left="567" w:hanging="567"/>
        <w:rPr>
          <w:lang w:val="fr-FR"/>
        </w:rPr>
      </w:pPr>
      <w:r w:rsidRPr="00667602">
        <w:rPr>
          <w:lang w:val="fr-FR"/>
        </w:rPr>
        <w:t>4)</w:t>
      </w:r>
      <w:r w:rsidRPr="00667602">
        <w:rPr>
          <w:lang w:val="fr-FR"/>
        </w:rPr>
        <w:tab/>
        <w:t xml:space="preserve">La </w:t>
      </w:r>
      <w:hyperlink r:id="rId33" w:anchor="page=10" w:history="1">
        <w:r w:rsidRPr="00667602">
          <w:rPr>
            <w:rStyle w:val="Hyperlink"/>
            <w:lang w:val="fr-FR"/>
          </w:rPr>
          <w:t>résolution 1 (Cg-Ext(2021))</w:t>
        </w:r>
      </w:hyperlink>
      <w:r w:rsidRPr="00667602">
        <w:rPr>
          <w:lang w:val="fr-FR"/>
        </w:rPr>
        <w:t xml:space="preserve"> </w:t>
      </w:r>
      <w:r w:rsidR="007A232A">
        <w:rPr>
          <w:lang w:val="en-CH"/>
        </w:rPr>
        <w:t>–</w:t>
      </w:r>
      <w:r w:rsidRPr="00667602">
        <w:rPr>
          <w:lang w:val="fr-FR"/>
        </w:rPr>
        <w:t xml:space="preserve"> Politique unifiée de l</w:t>
      </w:r>
      <w:r w:rsidR="00CF336C">
        <w:rPr>
          <w:lang w:val="fr-FR"/>
        </w:rPr>
        <w:t>’</w:t>
      </w:r>
      <w:r w:rsidRPr="00667602">
        <w:rPr>
          <w:lang w:val="fr-FR"/>
        </w:rPr>
        <w:t>Organisation météorologique mondiale pour l</w:t>
      </w:r>
      <w:r w:rsidR="00CF336C">
        <w:rPr>
          <w:lang w:val="fr-FR"/>
        </w:rPr>
        <w:t>’</w:t>
      </w:r>
      <w:r w:rsidRPr="00667602">
        <w:rPr>
          <w:lang w:val="fr-FR"/>
        </w:rPr>
        <w:t>échange international de données sur le système Terre,</w:t>
      </w:r>
    </w:p>
    <w:p w14:paraId="5D74A75F" w14:textId="209B9ECE" w:rsidR="0089383B" w:rsidRPr="00667602" w:rsidRDefault="0089383B" w:rsidP="0089383B">
      <w:pPr>
        <w:pStyle w:val="WMOBodyText"/>
        <w:ind w:left="567" w:hanging="567"/>
        <w:rPr>
          <w:lang w:val="fr-FR"/>
        </w:rPr>
      </w:pPr>
      <w:r w:rsidRPr="00667602">
        <w:rPr>
          <w:lang w:val="fr-FR"/>
        </w:rPr>
        <w:t>5)</w:t>
      </w:r>
      <w:r w:rsidRPr="00667602">
        <w:rPr>
          <w:lang w:val="fr-FR"/>
        </w:rPr>
        <w:tab/>
      </w:r>
      <w:r w:rsidR="001703E1" w:rsidRPr="00667602">
        <w:rPr>
          <w:lang w:val="fr-FR"/>
        </w:rPr>
        <w:t xml:space="preserve">La </w:t>
      </w:r>
      <w:hyperlink r:id="rId34" w:anchor="page=32" w:history="1">
        <w:r w:rsidR="001703E1" w:rsidRPr="00667602">
          <w:rPr>
            <w:rStyle w:val="Hyperlink"/>
            <w:lang w:val="fr-FR"/>
          </w:rPr>
          <w:t>résolution 2 (Cg-Ext(2021)</w:t>
        </w:r>
      </w:hyperlink>
      <w:r w:rsidR="001703E1" w:rsidRPr="00667602">
        <w:rPr>
          <w:lang w:val="fr-FR"/>
        </w:rPr>
        <w:t xml:space="preserve"> </w:t>
      </w:r>
      <w:r w:rsidR="007A232A">
        <w:rPr>
          <w:lang w:val="en-CH"/>
        </w:rPr>
        <w:t>–</w:t>
      </w:r>
      <w:r w:rsidR="001703E1" w:rsidRPr="00667602">
        <w:rPr>
          <w:lang w:val="fr-FR"/>
        </w:rPr>
        <w:t xml:space="preserve"> Modifications à apporter au Règlement technique concernant la création du Réseau d</w:t>
      </w:r>
      <w:r w:rsidR="00CF336C">
        <w:rPr>
          <w:lang w:val="fr-FR"/>
        </w:rPr>
        <w:t>’</w:t>
      </w:r>
      <w:r w:rsidR="001703E1" w:rsidRPr="00667602">
        <w:rPr>
          <w:lang w:val="fr-FR"/>
        </w:rPr>
        <w:t>observation de base mondial</w:t>
      </w:r>
      <w:r w:rsidRPr="00667602">
        <w:rPr>
          <w:lang w:val="fr-FR"/>
        </w:rPr>
        <w:t>,</w:t>
      </w:r>
    </w:p>
    <w:p w14:paraId="5F45BCEE" w14:textId="13707C39" w:rsidR="0089383B" w:rsidRPr="00667602" w:rsidRDefault="0089383B" w:rsidP="0089383B">
      <w:pPr>
        <w:pStyle w:val="WMOBodyText"/>
        <w:ind w:left="567" w:hanging="567"/>
        <w:rPr>
          <w:lang w:val="fr-FR"/>
        </w:rPr>
      </w:pPr>
      <w:r w:rsidRPr="00667602">
        <w:rPr>
          <w:lang w:val="fr-FR"/>
        </w:rPr>
        <w:t>6)</w:t>
      </w:r>
      <w:r w:rsidRPr="00667602">
        <w:rPr>
          <w:lang w:val="fr-FR"/>
        </w:rPr>
        <w:tab/>
      </w:r>
      <w:r w:rsidR="001703E1" w:rsidRPr="00667602">
        <w:rPr>
          <w:lang w:val="fr-FR"/>
        </w:rPr>
        <w:t xml:space="preserve">la </w:t>
      </w:r>
      <w:hyperlink r:id="rId35" w:anchor="page=44" w:history="1">
        <w:r w:rsidR="001703E1" w:rsidRPr="00667602">
          <w:rPr>
            <w:rStyle w:val="Hyperlink"/>
            <w:lang w:val="fr-FR"/>
          </w:rPr>
          <w:t>résolution 3 (INFCOM-1)</w:t>
        </w:r>
      </w:hyperlink>
      <w:r w:rsidR="001703E1" w:rsidRPr="00667602">
        <w:rPr>
          <w:lang w:val="fr-FR"/>
        </w:rPr>
        <w:t xml:space="preserve"> </w:t>
      </w:r>
      <w:r w:rsidR="007A232A">
        <w:rPr>
          <w:lang w:val="en-CH"/>
        </w:rPr>
        <w:t xml:space="preserve">– </w:t>
      </w:r>
      <w:r w:rsidR="001703E1" w:rsidRPr="00667602">
        <w:rPr>
          <w:lang w:val="fr-FR"/>
        </w:rPr>
        <w:t>Programme de travail des comités permanents et groupes d</w:t>
      </w:r>
      <w:r w:rsidR="00CF336C">
        <w:rPr>
          <w:lang w:val="fr-FR"/>
        </w:rPr>
        <w:t>’</w:t>
      </w:r>
      <w:r w:rsidR="001703E1" w:rsidRPr="00667602">
        <w:rPr>
          <w:lang w:val="fr-FR"/>
        </w:rPr>
        <w:t>étude de la Commission des observations, des infrastructures et des systèmes d</w:t>
      </w:r>
      <w:r w:rsidR="00CF336C">
        <w:rPr>
          <w:lang w:val="fr-FR"/>
        </w:rPr>
        <w:t>’</w:t>
      </w:r>
      <w:r w:rsidR="001703E1" w:rsidRPr="00667602">
        <w:rPr>
          <w:lang w:val="fr-FR"/>
        </w:rPr>
        <w:t>information</w:t>
      </w:r>
      <w:r w:rsidRPr="00667602">
        <w:rPr>
          <w:color w:val="000000"/>
          <w:shd w:val="clear" w:color="auto" w:fill="FFFFFF"/>
          <w:lang w:val="fr-FR"/>
        </w:rPr>
        <w:t>,</w:t>
      </w:r>
    </w:p>
    <w:p w14:paraId="116DD300" w14:textId="0246160B" w:rsidR="0089383B" w:rsidRPr="00667602" w:rsidRDefault="0089383B" w:rsidP="0089383B">
      <w:pPr>
        <w:pStyle w:val="WMOBodyText"/>
        <w:rPr>
          <w:rFonts w:ascii="Verdana,Bold" w:eastAsia="MS Mincho" w:hAnsi="Verdana,Bold" w:cs="Verdana,Bold"/>
          <w:lang w:val="fr-FR"/>
        </w:rPr>
      </w:pPr>
      <w:bookmarkStart w:id="10" w:name="_Hlk108188959"/>
      <w:r w:rsidRPr="00667602">
        <w:rPr>
          <w:rFonts w:ascii="Verdana,Bold" w:eastAsia="MS Mincho" w:hAnsi="Verdana,Bold" w:cs="Verdana,Bold"/>
          <w:b/>
          <w:bCs/>
          <w:lang w:val="fr-FR"/>
        </w:rPr>
        <w:t>Not</w:t>
      </w:r>
      <w:r w:rsidR="00B14720" w:rsidRPr="00667602">
        <w:rPr>
          <w:rFonts w:ascii="Verdana,Bold" w:eastAsia="MS Mincho" w:hAnsi="Verdana,Bold" w:cs="Verdana,Bold"/>
          <w:b/>
          <w:bCs/>
          <w:lang w:val="fr-FR"/>
        </w:rPr>
        <w:t>ant</w:t>
      </w:r>
      <w:r w:rsidRPr="00667602">
        <w:rPr>
          <w:rFonts w:ascii="Verdana,Bold" w:eastAsia="MS Mincho" w:hAnsi="Verdana,Bold" w:cs="Verdana,Bold"/>
          <w:b/>
          <w:bCs/>
          <w:lang w:val="fr-FR"/>
        </w:rPr>
        <w:t xml:space="preserve"> </w:t>
      </w:r>
      <w:r w:rsidR="00B14720" w:rsidRPr="00667602">
        <w:rPr>
          <w:rFonts w:ascii="Verdana,Bold" w:eastAsia="MS Mincho" w:hAnsi="Verdana,Bold" w:cs="Verdana,Bold"/>
          <w:lang w:val="fr-FR"/>
        </w:rPr>
        <w:t>la r</w:t>
      </w:r>
      <w:r w:rsidRPr="00667602">
        <w:rPr>
          <w:rFonts w:ascii="Verdana,Bold" w:eastAsia="MS Mincho" w:hAnsi="Verdana,Bold" w:cs="Verdana,Bold"/>
          <w:lang w:val="fr-FR"/>
        </w:rPr>
        <w:t>ecomm</w:t>
      </w:r>
      <w:r w:rsidR="00B14720" w:rsidRPr="00667602">
        <w:rPr>
          <w:rFonts w:ascii="Verdana,Bold" w:eastAsia="MS Mincho" w:hAnsi="Verdana,Bold" w:cs="Verdana,Bold"/>
          <w:lang w:val="fr-FR"/>
        </w:rPr>
        <w:t>a</w:t>
      </w:r>
      <w:r w:rsidRPr="00667602">
        <w:rPr>
          <w:rFonts w:ascii="Verdana,Bold" w:eastAsia="MS Mincho" w:hAnsi="Verdana,Bold" w:cs="Verdana,Bold"/>
          <w:lang w:val="fr-FR"/>
        </w:rPr>
        <w:t xml:space="preserve">ndation 6.1(3)/1 (INFCOM-2) </w:t>
      </w:r>
      <w:r w:rsidR="00B046C3">
        <w:rPr>
          <w:rFonts w:ascii="Verdana,Bold" w:eastAsia="MS Mincho" w:hAnsi="Verdana,Bold" w:cs="Verdana,Bold"/>
          <w:lang w:val="en-CH"/>
        </w:rPr>
        <w:t>–</w:t>
      </w:r>
      <w:r w:rsidRPr="00667602">
        <w:rPr>
          <w:rFonts w:ascii="Verdana,Bold" w:eastAsia="MS Mincho" w:hAnsi="Verdana,Bold" w:cs="Verdana,Bold"/>
          <w:lang w:val="fr-FR"/>
        </w:rPr>
        <w:t xml:space="preserve"> </w:t>
      </w:r>
      <w:r w:rsidR="00E34712" w:rsidRPr="00667602">
        <w:rPr>
          <w:lang w:val="fr-FR"/>
        </w:rPr>
        <w:t xml:space="preserve">Modifications </w:t>
      </w:r>
      <w:r w:rsidR="00056730" w:rsidRPr="00667602">
        <w:rPr>
          <w:lang w:val="fr-FR"/>
        </w:rPr>
        <w:t xml:space="preserve">à apporter au </w:t>
      </w:r>
      <w:hyperlink r:id="rId36" w:anchor=".Y0V5w3ZByUk" w:history="1">
        <w:r w:rsidR="001C17B8" w:rsidRPr="00667602">
          <w:rPr>
            <w:rStyle w:val="Hyperlink"/>
            <w:i/>
            <w:iCs/>
            <w:spacing w:val="-4"/>
            <w:lang w:val="fr-FR"/>
          </w:rPr>
          <w:t>Manuel du Système mondial intégré des systèmes d</w:t>
        </w:r>
        <w:r w:rsidR="00CF336C">
          <w:rPr>
            <w:rStyle w:val="Hyperlink"/>
            <w:i/>
            <w:iCs/>
            <w:spacing w:val="-4"/>
            <w:lang w:val="fr-FR"/>
          </w:rPr>
          <w:t>’</w:t>
        </w:r>
        <w:r w:rsidR="001C17B8" w:rsidRPr="00667602">
          <w:rPr>
            <w:rStyle w:val="Hyperlink"/>
            <w:i/>
            <w:iCs/>
            <w:spacing w:val="-4"/>
            <w:lang w:val="fr-FR"/>
          </w:rPr>
          <w:t>observation de l</w:t>
        </w:r>
        <w:r w:rsidR="00CF336C">
          <w:rPr>
            <w:rStyle w:val="Hyperlink"/>
            <w:i/>
            <w:iCs/>
            <w:spacing w:val="-4"/>
            <w:lang w:val="fr-FR"/>
          </w:rPr>
          <w:t>’</w:t>
        </w:r>
        <w:r w:rsidR="001C17B8" w:rsidRPr="00667602">
          <w:rPr>
            <w:rStyle w:val="Hyperlink"/>
            <w:i/>
            <w:iCs/>
            <w:spacing w:val="-4"/>
            <w:lang w:val="fr-FR"/>
          </w:rPr>
          <w:t>OMM</w:t>
        </w:r>
        <w:r w:rsidR="001C17B8" w:rsidRPr="00667602">
          <w:rPr>
            <w:rStyle w:val="Hyperlink"/>
            <w:spacing w:val="-4"/>
            <w:lang w:val="fr-FR"/>
          </w:rPr>
          <w:t xml:space="preserve"> </w:t>
        </w:r>
      </w:hyperlink>
      <w:r w:rsidR="001C17B8" w:rsidRPr="00667602">
        <w:rPr>
          <w:spacing w:val="-4"/>
          <w:lang w:val="fr-FR"/>
        </w:rPr>
        <w:t>(O</w:t>
      </w:r>
      <w:r w:rsidR="001C17B8" w:rsidRPr="00667602">
        <w:rPr>
          <w:lang w:val="fr-FR"/>
        </w:rPr>
        <w:t>MM</w:t>
      </w:r>
      <w:r w:rsidR="001C17B8" w:rsidRPr="00667602">
        <w:rPr>
          <w:spacing w:val="-4"/>
          <w:lang w:val="fr-FR"/>
        </w:rPr>
        <w:t>-N° 1160)</w:t>
      </w:r>
      <w:r w:rsidRPr="00667602">
        <w:rPr>
          <w:rFonts w:ascii="Verdana,Bold" w:eastAsia="MS Mincho" w:hAnsi="Verdana,Bold" w:cs="Verdana,Bold"/>
          <w:lang w:val="fr-FR"/>
        </w:rPr>
        <w:t>,</w:t>
      </w:r>
      <w:bookmarkEnd w:id="10"/>
    </w:p>
    <w:p w14:paraId="3D4466FD" w14:textId="55094E1A" w:rsidR="0089383B" w:rsidRPr="00667602" w:rsidRDefault="00B14720" w:rsidP="0089383B">
      <w:pPr>
        <w:pStyle w:val="WMOBodyText"/>
        <w:rPr>
          <w:rFonts w:ascii="Verdana,Bold" w:eastAsia="MS Mincho" w:hAnsi="Verdana,Bold" w:cs="Verdana,Bold"/>
          <w:lang w:val="fr-FR"/>
        </w:rPr>
      </w:pPr>
      <w:r w:rsidRPr="00667602">
        <w:rPr>
          <w:rFonts w:ascii="Verdana,Bold" w:eastAsia="MS Mincho" w:hAnsi="Verdana,Bold" w:cs="Verdana,Bold"/>
          <w:b/>
          <w:bCs/>
          <w:lang w:val="fr-FR"/>
        </w:rPr>
        <w:t>Notant également</w:t>
      </w:r>
      <w:r w:rsidR="0089383B" w:rsidRPr="00667602">
        <w:rPr>
          <w:rFonts w:ascii="Verdana,Bold" w:eastAsia="MS Mincho" w:hAnsi="Verdana,Bold" w:cs="Verdana,Bold"/>
          <w:lang w:val="fr-FR"/>
        </w:rPr>
        <w:t xml:space="preserve"> </w:t>
      </w:r>
      <w:r w:rsidRPr="00667602">
        <w:rPr>
          <w:rFonts w:ascii="Verdana,Bold" w:eastAsia="MS Mincho" w:hAnsi="Verdana,Bold" w:cs="Verdana,Bold"/>
          <w:lang w:val="fr-FR"/>
        </w:rPr>
        <w:t xml:space="preserve">la </w:t>
      </w:r>
      <w:hyperlink r:id="rId37" w:history="1">
        <w:r w:rsidR="00DA6068" w:rsidRPr="00667602">
          <w:rPr>
            <w:rStyle w:val="Hyperlink"/>
            <w:lang w:val="fr-FR"/>
          </w:rPr>
          <w:t>recommandation 6.1(4)/1 (INFCOM-2)</w:t>
        </w:r>
      </w:hyperlink>
      <w:r w:rsidR="00DA6068" w:rsidRPr="00667602">
        <w:rPr>
          <w:color w:val="000000"/>
          <w:lang w:val="fr-FR"/>
        </w:rPr>
        <w:t xml:space="preserve"> </w:t>
      </w:r>
      <w:r w:rsidR="00DA6068" w:rsidRPr="00667602">
        <w:rPr>
          <w:lang w:val="fr-FR"/>
        </w:rPr>
        <w:t xml:space="preserve">– </w:t>
      </w:r>
      <w:r w:rsidR="00DA6068" w:rsidRPr="00667602">
        <w:rPr>
          <w:i/>
          <w:iCs/>
          <w:lang w:val="fr-FR"/>
        </w:rPr>
        <w:t>Guide du Système mondial intégré des systèmes d</w:t>
      </w:r>
      <w:r w:rsidR="00CF336C">
        <w:rPr>
          <w:i/>
          <w:iCs/>
          <w:lang w:val="fr-FR"/>
        </w:rPr>
        <w:t>’</w:t>
      </w:r>
      <w:r w:rsidR="00DA6068" w:rsidRPr="00667602">
        <w:rPr>
          <w:i/>
          <w:iCs/>
          <w:lang w:val="fr-FR"/>
        </w:rPr>
        <w:t>observation de l</w:t>
      </w:r>
      <w:r w:rsidR="00CF336C">
        <w:rPr>
          <w:i/>
          <w:iCs/>
          <w:lang w:val="fr-FR"/>
        </w:rPr>
        <w:t>’</w:t>
      </w:r>
      <w:r w:rsidR="00DA6068" w:rsidRPr="00667602">
        <w:rPr>
          <w:i/>
          <w:iCs/>
          <w:lang w:val="fr-FR"/>
        </w:rPr>
        <w:t xml:space="preserve">OMM </w:t>
      </w:r>
      <w:r w:rsidR="00DA6068" w:rsidRPr="00667602">
        <w:rPr>
          <w:lang w:val="fr-FR"/>
        </w:rPr>
        <w:t>(OMM-N° 1165)</w:t>
      </w:r>
      <w:r w:rsidR="00DA6068" w:rsidRPr="00667602">
        <w:rPr>
          <w:color w:val="000000"/>
          <w:lang w:val="fr-FR"/>
        </w:rPr>
        <w:t xml:space="preserve">, </w:t>
      </w:r>
      <w:r w:rsidR="00DA6068" w:rsidRPr="00667602">
        <w:rPr>
          <w:lang w:val="fr-FR"/>
        </w:rPr>
        <w:t xml:space="preserve">la </w:t>
      </w:r>
      <w:hyperlink r:id="rId38" w:history="1">
        <w:r w:rsidR="00DA6068" w:rsidRPr="00667602">
          <w:rPr>
            <w:rStyle w:val="Hyperlink"/>
            <w:lang w:val="fr-FR"/>
          </w:rPr>
          <w:t>recommandation 6.1(12)/1 (INFCOM-2)</w:t>
        </w:r>
      </w:hyperlink>
      <w:r w:rsidR="00DA6068" w:rsidRPr="00667602">
        <w:rPr>
          <w:color w:val="000000"/>
          <w:lang w:val="fr-FR"/>
        </w:rPr>
        <w:t xml:space="preserve"> </w:t>
      </w:r>
      <w:r w:rsidR="00DA6068" w:rsidRPr="00667602">
        <w:rPr>
          <w:lang w:val="fr-FR"/>
        </w:rPr>
        <w:t>– Guide du Réseau d</w:t>
      </w:r>
      <w:r w:rsidR="00CF336C">
        <w:rPr>
          <w:lang w:val="fr-FR"/>
        </w:rPr>
        <w:t>’</w:t>
      </w:r>
      <w:r w:rsidR="00DA6068" w:rsidRPr="00667602">
        <w:rPr>
          <w:lang w:val="fr-FR"/>
        </w:rPr>
        <w:t xml:space="preserve">observation de base mondial, </w:t>
      </w:r>
      <w:r w:rsidR="00DA6068" w:rsidRPr="00667602">
        <w:rPr>
          <w:color w:val="000000"/>
          <w:lang w:val="fr-FR"/>
        </w:rPr>
        <w:t>et l</w:t>
      </w:r>
      <w:r w:rsidR="00D4706D" w:rsidRPr="00667602">
        <w:rPr>
          <w:color w:val="000000"/>
          <w:lang w:val="fr-FR"/>
        </w:rPr>
        <w:t>a</w:t>
      </w:r>
      <w:r w:rsidR="00DA6068" w:rsidRPr="00667602">
        <w:rPr>
          <w:color w:val="000000"/>
          <w:lang w:val="fr-FR"/>
        </w:rPr>
        <w:t xml:space="preserve"> </w:t>
      </w:r>
      <w:hyperlink r:id="rId39" w:history="1">
        <w:r w:rsidR="00DA6068" w:rsidRPr="00667602">
          <w:rPr>
            <w:rStyle w:val="Hyperlink"/>
            <w:lang w:val="fr-FR"/>
          </w:rPr>
          <w:t>recommandation 6.1(9)/1 (INFCOM</w:t>
        </w:r>
        <w:r w:rsidR="00DA6068" w:rsidRPr="00667602">
          <w:rPr>
            <w:rStyle w:val="Hyperlink"/>
            <w:lang w:val="fr-FR"/>
          </w:rPr>
          <w:noBreakHyphen/>
          <w:t>2)</w:t>
        </w:r>
      </w:hyperlink>
      <w:r w:rsidR="00DA6068" w:rsidRPr="00667602">
        <w:rPr>
          <w:color w:val="000000"/>
          <w:lang w:val="fr-FR"/>
        </w:rPr>
        <w:t xml:space="preserve"> - Composition initiale du Réseau d</w:t>
      </w:r>
      <w:r w:rsidR="00CF336C">
        <w:rPr>
          <w:color w:val="000000"/>
          <w:lang w:val="fr-FR"/>
        </w:rPr>
        <w:t>’</w:t>
      </w:r>
      <w:r w:rsidR="00DA6068" w:rsidRPr="00667602">
        <w:rPr>
          <w:color w:val="000000"/>
          <w:lang w:val="fr-FR"/>
        </w:rPr>
        <w:t>observation de base mondial</w:t>
      </w:r>
      <w:r w:rsidR="0089383B" w:rsidRPr="00667602">
        <w:rPr>
          <w:color w:val="000000"/>
          <w:lang w:val="fr-FR"/>
        </w:rPr>
        <w:t>,</w:t>
      </w:r>
    </w:p>
    <w:p w14:paraId="4B57C23B" w14:textId="6FA02528" w:rsidR="00B32871" w:rsidRPr="00667602" w:rsidRDefault="00B32871" w:rsidP="0089383B">
      <w:pPr>
        <w:pStyle w:val="WMOBodyText"/>
        <w:rPr>
          <w:lang w:val="fr-FR"/>
        </w:rPr>
      </w:pPr>
      <w:r w:rsidRPr="00667602">
        <w:rPr>
          <w:b/>
          <w:bCs/>
          <w:lang w:val="fr-FR"/>
        </w:rPr>
        <w:t>Notant en outre</w:t>
      </w:r>
      <w:r w:rsidRPr="00667602">
        <w:rPr>
          <w:lang w:val="fr-FR"/>
        </w:rPr>
        <w:t xml:space="preserve"> que les projets </w:t>
      </w:r>
      <w:r w:rsidR="00E34712" w:rsidRPr="00667602">
        <w:rPr>
          <w:lang w:val="fr-FR"/>
        </w:rPr>
        <w:t xml:space="preserve">de modification </w:t>
      </w:r>
      <w:r w:rsidR="00360E7A" w:rsidRPr="00667602">
        <w:rPr>
          <w:lang w:val="fr-FR"/>
        </w:rPr>
        <w:t>d</w:t>
      </w:r>
      <w:r w:rsidRPr="00667602">
        <w:rPr>
          <w:lang w:val="fr-FR"/>
        </w:rPr>
        <w:t xml:space="preserve">u </w:t>
      </w:r>
      <w:hyperlink r:id="rId40" w:anchor=".Y0V5w3ZByUk" w:history="1">
        <w:r w:rsidRPr="00667602">
          <w:rPr>
            <w:rStyle w:val="Hyperlink"/>
            <w:i/>
            <w:iCs/>
            <w:lang w:val="fr-FR"/>
          </w:rPr>
          <w:t>Manuel du Système mondial intégré des systèmes d</w:t>
        </w:r>
        <w:r w:rsidR="00CF336C">
          <w:rPr>
            <w:rStyle w:val="Hyperlink"/>
            <w:i/>
            <w:iCs/>
            <w:lang w:val="fr-FR"/>
          </w:rPr>
          <w:t>’</w:t>
        </w:r>
        <w:r w:rsidRPr="00667602">
          <w:rPr>
            <w:rStyle w:val="Hyperlink"/>
            <w:i/>
            <w:iCs/>
            <w:lang w:val="fr-FR"/>
          </w:rPr>
          <w:t>observation de l</w:t>
        </w:r>
        <w:r w:rsidR="00CF336C">
          <w:rPr>
            <w:rStyle w:val="Hyperlink"/>
            <w:i/>
            <w:iCs/>
            <w:lang w:val="fr-FR"/>
          </w:rPr>
          <w:t>’</w:t>
        </w:r>
        <w:r w:rsidRPr="00667602">
          <w:rPr>
            <w:rStyle w:val="Hyperlink"/>
            <w:i/>
            <w:iCs/>
            <w:lang w:val="fr-FR"/>
          </w:rPr>
          <w:t>OMM</w:t>
        </w:r>
      </w:hyperlink>
      <w:r w:rsidRPr="00667602">
        <w:rPr>
          <w:lang w:val="fr-FR"/>
        </w:rPr>
        <w:t xml:space="preserve"> (OMM-N° 1160) ont été communiqués à tous les Membres et que les observations formulées par ces derniers ont été prises en compte comme il convient,</w:t>
      </w:r>
    </w:p>
    <w:p w14:paraId="3A40BC68" w14:textId="0BF3001F" w:rsidR="0089383B" w:rsidRPr="00667602" w:rsidRDefault="007F4A17" w:rsidP="0089383B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val="fr-FR" w:eastAsia="zh-TW"/>
        </w:rPr>
      </w:pPr>
      <w:r w:rsidRPr="00667602">
        <w:rPr>
          <w:rFonts w:ascii="Verdana,Bold" w:eastAsia="MS Mincho" w:hAnsi="Verdana,Bold" w:cs="Verdana,Bold"/>
          <w:b/>
          <w:bCs/>
          <w:color w:val="000000"/>
          <w:lang w:val="fr-FR" w:eastAsia="zh-TW"/>
        </w:rPr>
        <w:t xml:space="preserve">Ayant examiné </w:t>
      </w:r>
      <w:r w:rsidRPr="00667602">
        <w:rPr>
          <w:rFonts w:ascii="Verdana,Bold" w:eastAsia="MS Mincho" w:hAnsi="Verdana,Bold" w:cs="Verdana,Bold"/>
          <w:color w:val="000000"/>
          <w:lang w:val="fr-FR" w:eastAsia="zh-TW"/>
        </w:rPr>
        <w:t xml:space="preserve">les </w:t>
      </w:r>
      <w:r w:rsidR="00E34712" w:rsidRPr="00667602">
        <w:rPr>
          <w:lang w:val="fr-FR"/>
        </w:rPr>
        <w:t xml:space="preserve">modifications </w:t>
      </w:r>
      <w:r w:rsidR="00056730" w:rsidRPr="00667602">
        <w:rPr>
          <w:lang w:val="fr-FR"/>
        </w:rPr>
        <w:t>à apporter a</w:t>
      </w:r>
      <w:r w:rsidRPr="00667602">
        <w:rPr>
          <w:lang w:val="fr-FR"/>
        </w:rPr>
        <w:t xml:space="preserve">u </w:t>
      </w:r>
      <w:hyperlink r:id="rId41" w:anchor=".Y0V5w3ZByUk" w:history="1">
        <w:r w:rsidRPr="00667602">
          <w:rPr>
            <w:rStyle w:val="Hyperlink"/>
            <w:i/>
            <w:iCs/>
            <w:lang w:val="fr-FR"/>
          </w:rPr>
          <w:t>Manuel du Système mondial intégré des systèmes d</w:t>
        </w:r>
        <w:r w:rsidR="00CF336C">
          <w:rPr>
            <w:rStyle w:val="Hyperlink"/>
            <w:i/>
            <w:iCs/>
            <w:lang w:val="fr-FR"/>
          </w:rPr>
          <w:t>’</w:t>
        </w:r>
        <w:r w:rsidRPr="00667602">
          <w:rPr>
            <w:rStyle w:val="Hyperlink"/>
            <w:i/>
            <w:iCs/>
            <w:lang w:val="fr-FR"/>
          </w:rPr>
          <w:t>observation de l</w:t>
        </w:r>
        <w:r w:rsidR="00CF336C">
          <w:rPr>
            <w:rStyle w:val="Hyperlink"/>
            <w:i/>
            <w:iCs/>
            <w:lang w:val="fr-FR"/>
          </w:rPr>
          <w:t>’</w:t>
        </w:r>
        <w:r w:rsidRPr="00667602">
          <w:rPr>
            <w:rStyle w:val="Hyperlink"/>
            <w:i/>
            <w:iCs/>
            <w:lang w:val="fr-FR"/>
          </w:rPr>
          <w:t>OMM</w:t>
        </w:r>
      </w:hyperlink>
      <w:r w:rsidRPr="00667602">
        <w:rPr>
          <w:lang w:val="fr-FR"/>
        </w:rPr>
        <w:t xml:space="preserve"> (OMM-N° 1160), tel</w:t>
      </w:r>
      <w:r w:rsidR="00E34712" w:rsidRPr="00667602">
        <w:rPr>
          <w:lang w:val="fr-FR"/>
        </w:rPr>
        <w:t>le</w:t>
      </w:r>
      <w:r w:rsidRPr="00667602">
        <w:rPr>
          <w:lang w:val="fr-FR"/>
        </w:rPr>
        <w:t>s qu</w:t>
      </w:r>
      <w:r w:rsidR="00CF336C">
        <w:rPr>
          <w:lang w:val="fr-FR"/>
        </w:rPr>
        <w:t>’</w:t>
      </w:r>
      <w:r w:rsidR="00E34712" w:rsidRPr="00667602">
        <w:rPr>
          <w:lang w:val="fr-FR"/>
        </w:rPr>
        <w:t>e</w:t>
      </w:r>
      <w:r w:rsidRPr="00667602">
        <w:rPr>
          <w:lang w:val="fr-FR"/>
        </w:rPr>
        <w:t>l</w:t>
      </w:r>
      <w:r w:rsidR="00E34712" w:rsidRPr="00667602">
        <w:rPr>
          <w:lang w:val="fr-FR"/>
        </w:rPr>
        <w:t>le</w:t>
      </w:r>
      <w:r w:rsidRPr="00667602">
        <w:rPr>
          <w:lang w:val="fr-FR"/>
        </w:rPr>
        <w:t>s figurent dans l</w:t>
      </w:r>
      <w:r w:rsidR="00CF336C">
        <w:rPr>
          <w:lang w:val="fr-FR"/>
        </w:rPr>
        <w:t>’</w:t>
      </w:r>
      <w:hyperlink w:anchor="Annex_to_Resolution" w:history="1">
        <w:r w:rsidR="0089383B" w:rsidRPr="00667602">
          <w:rPr>
            <w:rStyle w:val="Hyperlink"/>
            <w:lang w:val="fr-FR"/>
          </w:rPr>
          <w:t>annex</w:t>
        </w:r>
      </w:hyperlink>
      <w:r w:rsidRPr="00667602">
        <w:rPr>
          <w:rStyle w:val="Hyperlink"/>
          <w:lang w:val="fr-FR"/>
        </w:rPr>
        <w:t>e</w:t>
      </w:r>
      <w:r w:rsidR="0089383B" w:rsidRPr="00667602">
        <w:rPr>
          <w:rFonts w:eastAsia="MS Mincho" w:cs="Verdana"/>
          <w:lang w:val="fr-FR" w:eastAsia="zh-TW"/>
        </w:rPr>
        <w:t> </w:t>
      </w:r>
      <w:r w:rsidRPr="00667602">
        <w:rPr>
          <w:rFonts w:eastAsia="MS Mincho" w:cs="Verdana"/>
          <w:lang w:val="fr-FR" w:eastAsia="zh-TW"/>
        </w:rPr>
        <w:t xml:space="preserve">de la </w:t>
      </w:r>
      <w:r w:rsidR="0089383B" w:rsidRPr="00667602">
        <w:rPr>
          <w:rFonts w:eastAsia="MS Mincho" w:cs="Verdana"/>
          <w:color w:val="000000"/>
          <w:lang w:val="fr-FR" w:eastAsia="zh-TW"/>
        </w:rPr>
        <w:t>pr</w:t>
      </w:r>
      <w:r w:rsidRPr="00667602">
        <w:rPr>
          <w:rFonts w:eastAsia="MS Mincho" w:cs="Verdana"/>
          <w:color w:val="000000"/>
          <w:lang w:val="fr-FR" w:eastAsia="zh-TW"/>
        </w:rPr>
        <w:t>é</w:t>
      </w:r>
      <w:r w:rsidR="0089383B" w:rsidRPr="00667602">
        <w:rPr>
          <w:rFonts w:eastAsia="MS Mincho" w:cs="Verdana"/>
          <w:color w:val="000000"/>
          <w:lang w:val="fr-FR" w:eastAsia="zh-TW"/>
        </w:rPr>
        <w:t>sent</w:t>
      </w:r>
      <w:r w:rsidRPr="00667602">
        <w:rPr>
          <w:rFonts w:eastAsia="MS Mincho" w:cs="Verdana"/>
          <w:color w:val="000000"/>
          <w:lang w:val="fr-FR" w:eastAsia="zh-TW"/>
        </w:rPr>
        <w:t>e</w:t>
      </w:r>
      <w:r w:rsidR="0089383B" w:rsidRPr="00667602">
        <w:rPr>
          <w:rFonts w:eastAsia="MS Mincho" w:cs="Verdana"/>
          <w:color w:val="000000"/>
          <w:lang w:val="fr-FR" w:eastAsia="zh-TW"/>
        </w:rPr>
        <w:t xml:space="preserve"> r</w:t>
      </w:r>
      <w:r w:rsidRPr="00667602">
        <w:rPr>
          <w:rFonts w:eastAsia="MS Mincho" w:cs="Verdana"/>
          <w:color w:val="000000"/>
          <w:lang w:val="fr-FR" w:eastAsia="zh-TW"/>
        </w:rPr>
        <w:t>é</w:t>
      </w:r>
      <w:r w:rsidR="0089383B" w:rsidRPr="00667602">
        <w:rPr>
          <w:rFonts w:eastAsia="MS Mincho" w:cs="Verdana"/>
          <w:color w:val="000000"/>
          <w:lang w:val="fr-FR" w:eastAsia="zh-TW"/>
        </w:rPr>
        <w:t>solution,</w:t>
      </w:r>
    </w:p>
    <w:p w14:paraId="6088A1D8" w14:textId="41B8E565" w:rsidR="0089383B" w:rsidRPr="00667602" w:rsidRDefault="0089383B" w:rsidP="0089383B">
      <w:pPr>
        <w:tabs>
          <w:tab w:val="clear" w:pos="1134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fr-FR" w:eastAsia="zh-TW"/>
        </w:rPr>
      </w:pPr>
      <w:r w:rsidRPr="00667602">
        <w:rPr>
          <w:rFonts w:ascii="Verdana,Bold" w:eastAsia="MS Mincho" w:hAnsi="Verdana,Bold" w:cs="Verdana,Bold"/>
          <w:b/>
          <w:bCs/>
          <w:color w:val="221E1F"/>
          <w:lang w:val="fr-FR" w:eastAsia="zh-TW"/>
        </w:rPr>
        <w:t>Adopt</w:t>
      </w:r>
      <w:r w:rsidR="007F4A17" w:rsidRPr="00667602">
        <w:rPr>
          <w:rFonts w:ascii="Verdana,Bold" w:eastAsia="MS Mincho" w:hAnsi="Verdana,Bold" w:cs="Verdana,Bold"/>
          <w:b/>
          <w:bCs/>
          <w:color w:val="221E1F"/>
          <w:lang w:val="fr-FR" w:eastAsia="zh-TW"/>
        </w:rPr>
        <w:t>e</w:t>
      </w:r>
      <w:r w:rsidRPr="00667602">
        <w:rPr>
          <w:rFonts w:ascii="Verdana,Bold" w:eastAsia="MS Mincho" w:hAnsi="Verdana,Bold" w:cs="Verdana,Bold"/>
          <w:b/>
          <w:bCs/>
          <w:color w:val="221E1F"/>
          <w:lang w:val="fr-FR" w:eastAsia="zh-TW"/>
        </w:rPr>
        <w:t xml:space="preserve"> </w:t>
      </w:r>
      <w:r w:rsidR="00756293" w:rsidRPr="00667602">
        <w:rPr>
          <w:rFonts w:ascii="Verdana,Bold" w:eastAsia="MS Mincho" w:hAnsi="Verdana,Bold" w:cs="Verdana,Bold"/>
          <w:color w:val="000000"/>
          <w:lang w:val="fr-FR" w:eastAsia="zh-TW"/>
        </w:rPr>
        <w:t xml:space="preserve">les </w:t>
      </w:r>
      <w:r w:rsidR="00E34712" w:rsidRPr="00667602">
        <w:rPr>
          <w:lang w:val="fr-FR"/>
        </w:rPr>
        <w:t xml:space="preserve">modifications </w:t>
      </w:r>
      <w:r w:rsidR="00056730" w:rsidRPr="00667602">
        <w:rPr>
          <w:lang w:val="fr-FR"/>
        </w:rPr>
        <w:t xml:space="preserve">à apporter au </w:t>
      </w:r>
      <w:hyperlink r:id="rId42" w:anchor=".Y0V5w3ZByUk" w:history="1">
        <w:r w:rsidR="00756293" w:rsidRPr="00667602">
          <w:rPr>
            <w:rStyle w:val="Hyperlink"/>
            <w:i/>
            <w:iCs/>
            <w:lang w:val="fr-FR"/>
          </w:rPr>
          <w:t>Manuel du Système mondial intégré des systèmes d</w:t>
        </w:r>
        <w:r w:rsidR="00CF336C">
          <w:rPr>
            <w:rStyle w:val="Hyperlink"/>
            <w:i/>
            <w:iCs/>
            <w:lang w:val="fr-FR"/>
          </w:rPr>
          <w:t>’</w:t>
        </w:r>
        <w:r w:rsidR="00756293" w:rsidRPr="00667602">
          <w:rPr>
            <w:rStyle w:val="Hyperlink"/>
            <w:i/>
            <w:iCs/>
            <w:lang w:val="fr-FR"/>
          </w:rPr>
          <w:t>observation de l</w:t>
        </w:r>
        <w:r w:rsidR="00CF336C">
          <w:rPr>
            <w:rStyle w:val="Hyperlink"/>
            <w:i/>
            <w:iCs/>
            <w:lang w:val="fr-FR"/>
          </w:rPr>
          <w:t>’</w:t>
        </w:r>
        <w:r w:rsidR="00756293" w:rsidRPr="00667602">
          <w:rPr>
            <w:rStyle w:val="Hyperlink"/>
            <w:i/>
            <w:iCs/>
            <w:lang w:val="fr-FR"/>
          </w:rPr>
          <w:t>OMM</w:t>
        </w:r>
      </w:hyperlink>
      <w:r w:rsidR="00756293" w:rsidRPr="00667602">
        <w:rPr>
          <w:lang w:val="fr-FR"/>
        </w:rPr>
        <w:t xml:space="preserve"> (OMM-N° 1160), </w:t>
      </w:r>
      <w:r w:rsidR="00E34712" w:rsidRPr="00667602">
        <w:rPr>
          <w:lang w:val="fr-FR"/>
        </w:rPr>
        <w:t>telles qu</w:t>
      </w:r>
      <w:r w:rsidR="00CF336C">
        <w:rPr>
          <w:lang w:val="fr-FR"/>
        </w:rPr>
        <w:t>’</w:t>
      </w:r>
      <w:r w:rsidR="00E34712" w:rsidRPr="00667602">
        <w:rPr>
          <w:lang w:val="fr-FR"/>
        </w:rPr>
        <w:t xml:space="preserve">elles figurent </w:t>
      </w:r>
      <w:r w:rsidR="00756293" w:rsidRPr="00667602">
        <w:rPr>
          <w:lang w:val="fr-FR"/>
        </w:rPr>
        <w:t>dans l</w:t>
      </w:r>
      <w:r w:rsidR="00CF336C">
        <w:rPr>
          <w:lang w:val="fr-FR"/>
        </w:rPr>
        <w:t>’</w:t>
      </w:r>
      <w:hyperlink w:anchor="_Annexe_du_projet_1" w:history="1">
        <w:r w:rsidR="00756293" w:rsidRPr="005931AA">
          <w:rPr>
            <w:rStyle w:val="Hyperlink"/>
            <w:lang w:val="fr-FR"/>
          </w:rPr>
          <w:t>annexe</w:t>
        </w:r>
      </w:hyperlink>
      <w:r w:rsidR="00756293" w:rsidRPr="00667602">
        <w:rPr>
          <w:rFonts w:eastAsia="MS Mincho" w:cs="Verdana"/>
          <w:lang w:val="fr-FR" w:eastAsia="zh-TW"/>
        </w:rPr>
        <w:t xml:space="preserve"> de la </w:t>
      </w:r>
      <w:r w:rsidR="00756293" w:rsidRPr="00667602">
        <w:rPr>
          <w:rFonts w:eastAsia="MS Mincho" w:cs="Verdana"/>
          <w:color w:val="000000"/>
          <w:lang w:val="fr-FR" w:eastAsia="zh-TW"/>
        </w:rPr>
        <w:t>présente résolution</w:t>
      </w:r>
      <w:r w:rsidRPr="00667602">
        <w:rPr>
          <w:rFonts w:eastAsia="MS Mincho" w:cs="Verdana"/>
          <w:color w:val="000000"/>
          <w:lang w:val="fr-FR" w:eastAsia="zh-TW"/>
        </w:rPr>
        <w:t xml:space="preserve">, </w:t>
      </w:r>
      <w:r w:rsidR="00D579B1" w:rsidRPr="00667602">
        <w:rPr>
          <w:rFonts w:eastAsia="MS Mincho" w:cs="Verdana"/>
          <w:color w:val="000000"/>
          <w:lang w:val="fr-FR" w:eastAsia="zh-TW"/>
        </w:rPr>
        <w:t>avec effet au</w:t>
      </w:r>
      <w:r w:rsidRPr="00667602">
        <w:rPr>
          <w:rFonts w:eastAsia="MS Mincho" w:cs="Verdana"/>
          <w:color w:val="000000"/>
          <w:lang w:val="fr-FR" w:eastAsia="zh-TW"/>
        </w:rPr>
        <w:t xml:space="preserve"> 1</w:t>
      </w:r>
      <w:r w:rsidR="00D579B1" w:rsidRPr="00667602">
        <w:rPr>
          <w:rFonts w:eastAsia="MS Mincho" w:cs="Verdana"/>
          <w:color w:val="000000"/>
          <w:vertAlign w:val="superscript"/>
          <w:lang w:val="fr-FR" w:eastAsia="zh-TW"/>
        </w:rPr>
        <w:t>er</w:t>
      </w:r>
      <w:r w:rsidRPr="00667602">
        <w:rPr>
          <w:rFonts w:eastAsia="MS Mincho" w:cs="Verdana"/>
          <w:color w:val="000000"/>
          <w:lang w:val="fr-FR" w:eastAsia="zh-TW"/>
        </w:rPr>
        <w:t> </w:t>
      </w:r>
      <w:r w:rsidR="00D579B1" w:rsidRPr="00667602">
        <w:rPr>
          <w:rFonts w:eastAsia="MS Mincho" w:cs="Verdana"/>
          <w:color w:val="000000"/>
          <w:lang w:val="fr-FR" w:eastAsia="zh-TW"/>
        </w:rPr>
        <w:t>février</w:t>
      </w:r>
      <w:r w:rsidRPr="00667602">
        <w:rPr>
          <w:rFonts w:eastAsia="MS Mincho" w:cs="Verdana"/>
          <w:color w:val="000000"/>
          <w:lang w:val="fr-FR" w:eastAsia="zh-TW"/>
        </w:rPr>
        <w:t> 2024;</w:t>
      </w:r>
    </w:p>
    <w:p w14:paraId="74B5C0EB" w14:textId="73DF5615" w:rsidR="0089383B" w:rsidRPr="00667602" w:rsidRDefault="00D579B1" w:rsidP="0089383B">
      <w:pPr>
        <w:pStyle w:val="WMOBodyText"/>
        <w:rPr>
          <w:rFonts w:ascii="Verdana,Bold" w:eastAsia="MS Mincho" w:hAnsi="Verdana,Bold" w:cs="Verdana,Bold"/>
          <w:color w:val="000000"/>
          <w:highlight w:val="green"/>
          <w:lang w:val="fr-FR"/>
        </w:rPr>
      </w:pPr>
      <w:r w:rsidRPr="00667602">
        <w:rPr>
          <w:rFonts w:ascii="Verdana,Bold" w:eastAsia="MS Mincho" w:hAnsi="Verdana,Bold" w:cs="Verdana,Bold"/>
          <w:b/>
          <w:bCs/>
          <w:lang w:val="fr-FR"/>
        </w:rPr>
        <w:t xml:space="preserve">Autorise </w:t>
      </w:r>
      <w:r w:rsidRPr="00667602">
        <w:rPr>
          <w:rFonts w:ascii="Verdana,Bold" w:eastAsia="MS Mincho" w:hAnsi="Verdana,Bold" w:cs="Verdana,Bold"/>
          <w:lang w:val="fr-FR"/>
        </w:rPr>
        <w:t>le Secrétaire général à apporter audit manuel les modifications d</w:t>
      </w:r>
      <w:r w:rsidR="00CF336C">
        <w:rPr>
          <w:rFonts w:ascii="Verdana,Bold" w:eastAsia="MS Mincho" w:hAnsi="Verdana,Bold" w:cs="Verdana,Bold"/>
          <w:lang w:val="fr-FR"/>
        </w:rPr>
        <w:t>’</w:t>
      </w:r>
      <w:r w:rsidRPr="00667602">
        <w:rPr>
          <w:rFonts w:ascii="Verdana,Bold" w:eastAsia="MS Mincho" w:hAnsi="Verdana,Bold" w:cs="Verdana,Bold"/>
          <w:lang w:val="fr-FR"/>
        </w:rPr>
        <w:t>ordre purement rédactionnel qui s</w:t>
      </w:r>
      <w:r w:rsidR="00CF336C">
        <w:rPr>
          <w:rFonts w:ascii="Verdana,Bold" w:eastAsia="MS Mincho" w:hAnsi="Verdana,Bold" w:cs="Verdana,Bold"/>
          <w:lang w:val="fr-FR"/>
        </w:rPr>
        <w:t>’</w:t>
      </w:r>
      <w:r w:rsidRPr="00667602">
        <w:rPr>
          <w:rFonts w:ascii="Verdana,Bold" w:eastAsia="MS Mincho" w:hAnsi="Verdana,Bold" w:cs="Verdana,Bold"/>
          <w:lang w:val="fr-FR"/>
        </w:rPr>
        <w:t>imposent;</w:t>
      </w:r>
    </w:p>
    <w:p w14:paraId="7BB6F552" w14:textId="2386C54A" w:rsidR="0089383B" w:rsidRPr="00667602" w:rsidRDefault="00D579B1" w:rsidP="009F2FB5">
      <w:pPr>
        <w:keepNext/>
        <w:tabs>
          <w:tab w:val="clear" w:pos="1134"/>
        </w:tabs>
        <w:autoSpaceDE w:val="0"/>
        <w:autoSpaceDN w:val="0"/>
        <w:adjustRightInd w:val="0"/>
        <w:spacing w:before="220"/>
        <w:jc w:val="left"/>
        <w:rPr>
          <w:rFonts w:eastAsia="MS Mincho" w:cs="Verdana"/>
          <w:lang w:val="fr-FR" w:eastAsia="zh-TW"/>
        </w:rPr>
      </w:pPr>
      <w:r w:rsidRPr="00667602">
        <w:rPr>
          <w:rFonts w:ascii="Verdana,Bold" w:eastAsia="MS Mincho" w:hAnsi="Verdana,Bold" w:cs="Verdana,Bold"/>
          <w:b/>
          <w:bCs/>
          <w:lang w:val="fr-FR" w:eastAsia="zh-TW"/>
        </w:rPr>
        <w:lastRenderedPageBreak/>
        <w:t>Prie</w:t>
      </w:r>
      <w:r w:rsidR="0089383B" w:rsidRPr="00667602">
        <w:rPr>
          <w:rFonts w:ascii="Verdana,Bold" w:eastAsia="MS Mincho" w:hAnsi="Verdana,Bold" w:cs="Verdana,Bold"/>
          <w:b/>
          <w:bCs/>
          <w:lang w:val="fr-FR" w:eastAsia="zh-TW"/>
        </w:rPr>
        <w:t xml:space="preserve"> </w:t>
      </w:r>
      <w:r w:rsidRPr="00667602">
        <w:rPr>
          <w:rFonts w:ascii="Verdana,Bold" w:eastAsia="MS Mincho" w:hAnsi="Verdana,Bold" w:cs="Verdana,Bold"/>
          <w:lang w:val="fr-FR" w:eastAsia="zh-TW"/>
        </w:rPr>
        <w:t>le Secrétaire général</w:t>
      </w:r>
      <w:r w:rsidR="0089383B" w:rsidRPr="00667602">
        <w:rPr>
          <w:rFonts w:eastAsia="MS Mincho" w:cs="Verdana"/>
          <w:lang w:val="fr-FR" w:eastAsia="zh-TW"/>
        </w:rPr>
        <w:t>:</w:t>
      </w:r>
    </w:p>
    <w:p w14:paraId="34EE5808" w14:textId="479ED497" w:rsidR="0089383B" w:rsidRPr="00667602" w:rsidRDefault="0089383B" w:rsidP="009F2FB5">
      <w:pPr>
        <w:keepNext/>
        <w:tabs>
          <w:tab w:val="clear" w:pos="1134"/>
        </w:tabs>
        <w:autoSpaceDE w:val="0"/>
        <w:autoSpaceDN w:val="0"/>
        <w:adjustRightInd w:val="0"/>
        <w:spacing w:before="220"/>
        <w:ind w:left="567" w:hanging="567"/>
        <w:jc w:val="left"/>
        <w:rPr>
          <w:rFonts w:eastAsia="MS Mincho" w:cs="Verdana"/>
          <w:lang w:val="fr-FR" w:eastAsia="zh-TW"/>
        </w:rPr>
      </w:pPr>
      <w:r w:rsidRPr="00667602">
        <w:rPr>
          <w:rFonts w:eastAsia="MS Mincho" w:cs="Verdana"/>
          <w:lang w:val="fr-FR" w:eastAsia="zh-TW"/>
        </w:rPr>
        <w:t xml:space="preserve">1) </w:t>
      </w:r>
      <w:r w:rsidRPr="00667602">
        <w:rPr>
          <w:rFonts w:eastAsia="MS Mincho" w:cs="Verdana"/>
          <w:lang w:val="fr-FR" w:eastAsia="zh-TW"/>
        </w:rPr>
        <w:tab/>
      </w:r>
      <w:r w:rsidR="001673C3" w:rsidRPr="00667602">
        <w:rPr>
          <w:rFonts w:eastAsia="MS Mincho" w:cs="Verdana"/>
          <w:lang w:val="fr-FR" w:eastAsia="zh-TW"/>
        </w:rPr>
        <w:t xml:space="preserve">De publier le </w:t>
      </w:r>
      <w:hyperlink r:id="rId43" w:anchor=".Y0V5w3ZByUk" w:history="1">
        <w:r w:rsidR="001673C3" w:rsidRPr="00667602">
          <w:rPr>
            <w:rStyle w:val="Hyperlink"/>
            <w:i/>
            <w:iCs/>
            <w:spacing w:val="-4"/>
            <w:lang w:val="fr-FR"/>
          </w:rPr>
          <w:t>Manuel du Système mondial intégré des systèmes d</w:t>
        </w:r>
        <w:r w:rsidR="00CF336C">
          <w:rPr>
            <w:rStyle w:val="Hyperlink"/>
            <w:i/>
            <w:iCs/>
            <w:spacing w:val="-4"/>
            <w:lang w:val="fr-FR"/>
          </w:rPr>
          <w:t>’</w:t>
        </w:r>
        <w:r w:rsidR="001673C3" w:rsidRPr="00667602">
          <w:rPr>
            <w:rStyle w:val="Hyperlink"/>
            <w:i/>
            <w:iCs/>
            <w:spacing w:val="-4"/>
            <w:lang w:val="fr-FR"/>
          </w:rPr>
          <w:t>observation de l</w:t>
        </w:r>
        <w:r w:rsidR="00CF336C">
          <w:rPr>
            <w:rStyle w:val="Hyperlink"/>
            <w:i/>
            <w:iCs/>
            <w:spacing w:val="-4"/>
            <w:lang w:val="fr-FR"/>
          </w:rPr>
          <w:t>’</w:t>
        </w:r>
        <w:r w:rsidR="001673C3" w:rsidRPr="00667602">
          <w:rPr>
            <w:rStyle w:val="Hyperlink"/>
            <w:i/>
            <w:iCs/>
            <w:spacing w:val="-4"/>
            <w:lang w:val="fr-FR"/>
          </w:rPr>
          <w:t>OMM</w:t>
        </w:r>
        <w:r w:rsidR="001673C3" w:rsidRPr="00667602">
          <w:rPr>
            <w:rStyle w:val="Hyperlink"/>
            <w:spacing w:val="-4"/>
            <w:lang w:val="fr-FR"/>
          </w:rPr>
          <w:t xml:space="preserve"> </w:t>
        </w:r>
      </w:hyperlink>
      <w:r w:rsidR="001673C3" w:rsidRPr="00667602">
        <w:rPr>
          <w:rFonts w:eastAsia="MS Mincho" w:cs="Verdana"/>
          <w:lang w:val="fr-FR" w:eastAsia="zh-TW"/>
        </w:rPr>
        <w:t>(OMM-N° 1160) dans toutes les langues officielles de l</w:t>
      </w:r>
      <w:r w:rsidR="00CF336C">
        <w:rPr>
          <w:rFonts w:eastAsia="MS Mincho" w:cs="Verdana"/>
          <w:lang w:val="fr-FR" w:eastAsia="zh-TW"/>
        </w:rPr>
        <w:t>’</w:t>
      </w:r>
      <w:r w:rsidR="001673C3" w:rsidRPr="00667602">
        <w:rPr>
          <w:rFonts w:eastAsia="MS Mincho" w:cs="Verdana"/>
          <w:lang w:val="fr-FR" w:eastAsia="zh-TW"/>
        </w:rPr>
        <w:t>Organisation</w:t>
      </w:r>
      <w:r w:rsidRPr="00667602">
        <w:rPr>
          <w:rFonts w:eastAsia="MS Mincho" w:cs="Verdana"/>
          <w:lang w:val="fr-FR" w:eastAsia="zh-TW"/>
        </w:rPr>
        <w:t>;</w:t>
      </w:r>
    </w:p>
    <w:p w14:paraId="36B3ED85" w14:textId="0672EF26" w:rsidR="0089383B" w:rsidRPr="00667602" w:rsidRDefault="0089383B" w:rsidP="009F2FB5">
      <w:pPr>
        <w:tabs>
          <w:tab w:val="clear" w:pos="1134"/>
        </w:tabs>
        <w:autoSpaceDE w:val="0"/>
        <w:autoSpaceDN w:val="0"/>
        <w:adjustRightInd w:val="0"/>
        <w:spacing w:before="220"/>
        <w:ind w:left="567" w:hanging="567"/>
        <w:jc w:val="left"/>
        <w:rPr>
          <w:rFonts w:eastAsia="MS Mincho" w:cs="Verdana"/>
          <w:lang w:val="fr-FR" w:eastAsia="zh-TW"/>
        </w:rPr>
      </w:pPr>
      <w:r w:rsidRPr="00667602">
        <w:rPr>
          <w:rFonts w:eastAsia="MS Mincho" w:cs="Verdana"/>
          <w:lang w:val="fr-FR" w:eastAsia="zh-TW"/>
        </w:rPr>
        <w:t xml:space="preserve">2) </w:t>
      </w:r>
      <w:r w:rsidRPr="00667602">
        <w:rPr>
          <w:rFonts w:eastAsia="MS Mincho" w:cs="Verdana"/>
          <w:lang w:val="fr-FR" w:eastAsia="zh-TW"/>
        </w:rPr>
        <w:tab/>
      </w:r>
      <w:r w:rsidR="004F6E65" w:rsidRPr="00667602">
        <w:rPr>
          <w:rFonts w:eastAsia="MS Mincho" w:cs="Verdana"/>
          <w:lang w:val="fr-FR" w:eastAsia="zh-TW"/>
        </w:rPr>
        <w:t>De veiller à la cohérence rédactionnelle des documents pertinents;</w:t>
      </w:r>
    </w:p>
    <w:p w14:paraId="2FABCD27" w14:textId="04405DF5" w:rsidR="0089383B" w:rsidRPr="00667602" w:rsidRDefault="0089383B" w:rsidP="009F2FB5">
      <w:pPr>
        <w:tabs>
          <w:tab w:val="clear" w:pos="1134"/>
        </w:tabs>
        <w:autoSpaceDE w:val="0"/>
        <w:autoSpaceDN w:val="0"/>
        <w:adjustRightInd w:val="0"/>
        <w:spacing w:before="220"/>
        <w:ind w:left="567" w:hanging="567"/>
        <w:jc w:val="left"/>
        <w:rPr>
          <w:rFonts w:eastAsia="MS Mincho" w:cs="Verdana"/>
          <w:lang w:val="fr-FR" w:eastAsia="zh-TW"/>
        </w:rPr>
      </w:pPr>
      <w:r w:rsidRPr="00667602">
        <w:rPr>
          <w:rFonts w:eastAsia="MS Mincho" w:cs="Verdana"/>
          <w:lang w:val="fr-FR" w:eastAsia="zh-TW"/>
        </w:rPr>
        <w:t xml:space="preserve">3) </w:t>
      </w:r>
      <w:r w:rsidRPr="00667602">
        <w:rPr>
          <w:rFonts w:eastAsia="MS Mincho" w:cs="Verdana"/>
          <w:lang w:val="fr-FR" w:eastAsia="zh-TW"/>
        </w:rPr>
        <w:tab/>
      </w:r>
      <w:r w:rsidR="004F6E65" w:rsidRPr="00667602">
        <w:rPr>
          <w:rFonts w:eastAsia="MS Mincho" w:cs="Verdana"/>
          <w:lang w:val="fr-FR" w:eastAsia="zh-TW"/>
        </w:rPr>
        <w:t>De porter la présente résolution à l</w:t>
      </w:r>
      <w:r w:rsidR="00CF336C">
        <w:rPr>
          <w:rFonts w:eastAsia="MS Mincho" w:cs="Verdana"/>
          <w:lang w:val="fr-FR" w:eastAsia="zh-TW"/>
        </w:rPr>
        <w:t>’</w:t>
      </w:r>
      <w:r w:rsidR="004F6E65" w:rsidRPr="00667602">
        <w:rPr>
          <w:rFonts w:eastAsia="MS Mincho" w:cs="Verdana"/>
          <w:lang w:val="fr-FR" w:eastAsia="zh-TW"/>
        </w:rPr>
        <w:t>attention de tous les intéressés;</w:t>
      </w:r>
    </w:p>
    <w:p w14:paraId="6CEA0FBB" w14:textId="0DB9419D" w:rsidR="0089383B" w:rsidRPr="00667602" w:rsidRDefault="001D52BB" w:rsidP="009F2FB5">
      <w:pPr>
        <w:pStyle w:val="WMOBodyText"/>
        <w:spacing w:before="220"/>
        <w:rPr>
          <w:rFonts w:eastAsia="MS Mincho"/>
          <w:color w:val="211D1E"/>
          <w:lang w:val="fr-FR"/>
        </w:rPr>
      </w:pPr>
      <w:r w:rsidRPr="00667602">
        <w:rPr>
          <w:rFonts w:ascii="Verdana,Bold" w:eastAsia="MS Mincho" w:hAnsi="Verdana,Bold" w:cs="Verdana,Bold"/>
          <w:b/>
          <w:bCs/>
          <w:color w:val="211D1E"/>
          <w:lang w:val="fr-FR"/>
        </w:rPr>
        <w:t xml:space="preserve">Prie </w:t>
      </w:r>
      <w:r w:rsidRPr="00667602">
        <w:rPr>
          <w:rFonts w:ascii="Verdana,Bold" w:eastAsia="MS Mincho" w:hAnsi="Verdana,Bold" w:cs="Verdana,Bold"/>
          <w:color w:val="211D1E"/>
          <w:lang w:val="fr-FR"/>
        </w:rPr>
        <w:t>la Commission des observations, des infrastructures et des systèmes d</w:t>
      </w:r>
      <w:r w:rsidR="00CF336C">
        <w:rPr>
          <w:rFonts w:ascii="Verdana,Bold" w:eastAsia="MS Mincho" w:hAnsi="Verdana,Bold" w:cs="Verdana,Bold"/>
          <w:color w:val="211D1E"/>
          <w:lang w:val="fr-FR"/>
        </w:rPr>
        <w:t>’</w:t>
      </w:r>
      <w:r w:rsidRPr="00667602">
        <w:rPr>
          <w:rFonts w:ascii="Verdana,Bold" w:eastAsia="MS Mincho" w:hAnsi="Verdana,Bold" w:cs="Verdana,Bold"/>
          <w:color w:val="211D1E"/>
          <w:lang w:val="fr-FR"/>
        </w:rPr>
        <w:t>information:</w:t>
      </w:r>
    </w:p>
    <w:p w14:paraId="34240348" w14:textId="19A21A47" w:rsidR="003267B8" w:rsidRPr="00667602" w:rsidRDefault="0089383B" w:rsidP="009F2FB5">
      <w:pPr>
        <w:pStyle w:val="WMOBodyText"/>
        <w:tabs>
          <w:tab w:val="left" w:pos="567"/>
        </w:tabs>
        <w:spacing w:before="220"/>
        <w:ind w:left="567" w:right="-142" w:hanging="567"/>
        <w:rPr>
          <w:rFonts w:eastAsia="MS Mincho"/>
          <w:color w:val="211D1E"/>
          <w:lang w:val="fr-FR"/>
        </w:rPr>
      </w:pPr>
      <w:r w:rsidRPr="00667602">
        <w:rPr>
          <w:rFonts w:eastAsia="MS Mincho"/>
          <w:color w:val="211D1E"/>
          <w:lang w:val="fr-FR"/>
        </w:rPr>
        <w:t>1)</w:t>
      </w:r>
      <w:r w:rsidRPr="00667602">
        <w:rPr>
          <w:rFonts w:eastAsia="MS Mincho"/>
          <w:color w:val="211D1E"/>
          <w:lang w:val="fr-FR"/>
        </w:rPr>
        <w:tab/>
      </w:r>
      <w:r w:rsidR="003267B8" w:rsidRPr="00667602">
        <w:rPr>
          <w:rFonts w:eastAsia="MS Mincho"/>
          <w:color w:val="211D1E"/>
          <w:lang w:val="fr-FR"/>
        </w:rPr>
        <w:t>De continuer de développer et d</w:t>
      </w:r>
      <w:r w:rsidR="00CF336C">
        <w:rPr>
          <w:rFonts w:eastAsia="MS Mincho"/>
          <w:color w:val="211D1E"/>
          <w:lang w:val="fr-FR"/>
        </w:rPr>
        <w:t>’</w:t>
      </w:r>
      <w:r w:rsidR="003267B8" w:rsidRPr="00667602">
        <w:rPr>
          <w:rFonts w:eastAsia="MS Mincho"/>
          <w:color w:val="211D1E"/>
          <w:lang w:val="fr-FR"/>
        </w:rPr>
        <w:t xml:space="preserve">améliorer </w:t>
      </w:r>
      <w:r w:rsidR="00B111C5" w:rsidRPr="00667602">
        <w:rPr>
          <w:rFonts w:eastAsia="MS Mincho"/>
          <w:color w:val="211D1E"/>
          <w:lang w:val="fr-FR"/>
        </w:rPr>
        <w:t xml:space="preserve">le </w:t>
      </w:r>
      <w:hyperlink r:id="rId44" w:anchor=".Y0bBtHZBw2w" w:history="1">
        <w:r w:rsidR="00B111C5" w:rsidRPr="00667602">
          <w:rPr>
            <w:rStyle w:val="Hyperlink"/>
            <w:rFonts w:eastAsia="MS Mincho"/>
            <w:i/>
            <w:iCs/>
            <w:lang w:val="fr-FR"/>
          </w:rPr>
          <w:t>Règlement technique</w:t>
        </w:r>
        <w:r w:rsidR="00B111C5" w:rsidRPr="00667602">
          <w:rPr>
            <w:rStyle w:val="Hyperlink"/>
            <w:rFonts w:eastAsia="MS Mincho"/>
            <w:lang w:val="fr-FR"/>
          </w:rPr>
          <w:t xml:space="preserve"> (OMM-N° 49), </w:t>
        </w:r>
        <w:r w:rsidR="00406C4B" w:rsidRPr="00667602">
          <w:rPr>
            <w:rStyle w:val="Hyperlink"/>
            <w:rFonts w:eastAsia="MS Mincho"/>
            <w:lang w:val="fr-FR"/>
          </w:rPr>
          <w:t>Volume</w:t>
        </w:r>
        <w:r w:rsidR="00CC6D19">
          <w:rPr>
            <w:rStyle w:val="Hyperlink"/>
            <w:rFonts w:eastAsia="MS Mincho"/>
            <w:lang w:val="en-CH"/>
          </w:rPr>
          <w:t> </w:t>
        </w:r>
        <w:r w:rsidR="00406C4B" w:rsidRPr="00667602">
          <w:rPr>
            <w:rStyle w:val="Hyperlink"/>
            <w:rFonts w:eastAsia="MS Mincho"/>
            <w:lang w:val="fr-FR"/>
          </w:rPr>
          <w:t>I – Pratiques météorologiques générales normalisées et recommandées</w:t>
        </w:r>
      </w:hyperlink>
      <w:r w:rsidR="003267B8" w:rsidRPr="00667602">
        <w:rPr>
          <w:rFonts w:eastAsia="MS Mincho"/>
          <w:color w:val="211D1E"/>
          <w:lang w:val="fr-FR"/>
        </w:rPr>
        <w:t xml:space="preserve">, </w:t>
      </w:r>
      <w:r w:rsidR="00B111C5" w:rsidRPr="00667602">
        <w:rPr>
          <w:rFonts w:eastAsia="MS Mincho"/>
          <w:color w:val="211D1E"/>
          <w:lang w:val="fr-FR"/>
        </w:rPr>
        <w:t>Partie I – Le</w:t>
      </w:r>
      <w:r w:rsidR="00E2726B">
        <w:rPr>
          <w:rFonts w:eastAsia="MS Mincho"/>
          <w:color w:val="211D1E"/>
          <w:lang w:val="en-CH"/>
        </w:rPr>
        <w:t> </w:t>
      </w:r>
      <w:r w:rsidR="00B111C5" w:rsidRPr="00667602">
        <w:rPr>
          <w:rFonts w:eastAsia="MS Mincho"/>
          <w:color w:val="211D1E"/>
          <w:lang w:val="fr-FR"/>
        </w:rPr>
        <w:t>Système mondial intégré des systèmes d</w:t>
      </w:r>
      <w:r w:rsidR="00CF336C">
        <w:rPr>
          <w:rFonts w:eastAsia="MS Mincho"/>
          <w:color w:val="211D1E"/>
          <w:lang w:val="fr-FR"/>
        </w:rPr>
        <w:t>’</w:t>
      </w:r>
      <w:r w:rsidR="00B111C5" w:rsidRPr="00667602">
        <w:rPr>
          <w:rFonts w:eastAsia="MS Mincho"/>
          <w:color w:val="211D1E"/>
          <w:lang w:val="fr-FR"/>
        </w:rPr>
        <w:t>observation de l</w:t>
      </w:r>
      <w:r w:rsidR="00CF336C">
        <w:rPr>
          <w:rFonts w:eastAsia="MS Mincho"/>
          <w:color w:val="211D1E"/>
          <w:lang w:val="fr-FR"/>
        </w:rPr>
        <w:t>’</w:t>
      </w:r>
      <w:r w:rsidR="00B111C5" w:rsidRPr="00667602">
        <w:rPr>
          <w:rFonts w:eastAsia="MS Mincho"/>
          <w:color w:val="211D1E"/>
          <w:lang w:val="fr-FR"/>
        </w:rPr>
        <w:t>OMM</w:t>
      </w:r>
      <w:r w:rsidR="002E62FE" w:rsidRPr="00667602">
        <w:rPr>
          <w:rFonts w:eastAsia="MS Mincho"/>
          <w:color w:val="211D1E"/>
          <w:lang w:val="fr-FR"/>
        </w:rPr>
        <w:t>,</w:t>
      </w:r>
      <w:r w:rsidR="00B111C5" w:rsidRPr="00667602">
        <w:rPr>
          <w:rFonts w:eastAsia="MS Mincho"/>
          <w:color w:val="211D1E"/>
          <w:lang w:val="fr-FR"/>
        </w:rPr>
        <w:t xml:space="preserve"> ainsi que </w:t>
      </w:r>
      <w:r w:rsidR="003267B8" w:rsidRPr="00667602">
        <w:rPr>
          <w:rFonts w:eastAsia="MS Mincho"/>
          <w:color w:val="211D1E"/>
          <w:lang w:val="fr-FR"/>
        </w:rPr>
        <w:t xml:space="preserve">le </w:t>
      </w:r>
      <w:hyperlink r:id="rId45" w:anchor=".Y0V5w3ZByUk" w:history="1">
        <w:r w:rsidR="00C4758C" w:rsidRPr="00667602">
          <w:rPr>
            <w:rStyle w:val="Hyperlink"/>
            <w:i/>
            <w:iCs/>
            <w:spacing w:val="-4"/>
            <w:lang w:val="fr-FR"/>
          </w:rPr>
          <w:t>Manuel du Système mondial intégré des systèmes d</w:t>
        </w:r>
        <w:r w:rsidR="00CF336C">
          <w:rPr>
            <w:rStyle w:val="Hyperlink"/>
            <w:i/>
            <w:iCs/>
            <w:spacing w:val="-4"/>
            <w:lang w:val="fr-FR"/>
          </w:rPr>
          <w:t>’</w:t>
        </w:r>
        <w:r w:rsidR="00C4758C" w:rsidRPr="00667602">
          <w:rPr>
            <w:rStyle w:val="Hyperlink"/>
            <w:i/>
            <w:iCs/>
            <w:spacing w:val="-4"/>
            <w:lang w:val="fr-FR"/>
          </w:rPr>
          <w:t>observation de l</w:t>
        </w:r>
        <w:r w:rsidR="00CF336C">
          <w:rPr>
            <w:rStyle w:val="Hyperlink"/>
            <w:i/>
            <w:iCs/>
            <w:spacing w:val="-4"/>
            <w:lang w:val="fr-FR"/>
          </w:rPr>
          <w:t>’</w:t>
        </w:r>
        <w:r w:rsidR="00C4758C" w:rsidRPr="00667602">
          <w:rPr>
            <w:rStyle w:val="Hyperlink"/>
            <w:i/>
            <w:iCs/>
            <w:spacing w:val="-4"/>
            <w:lang w:val="fr-FR"/>
          </w:rPr>
          <w:t>OMM</w:t>
        </w:r>
        <w:r w:rsidR="00C4758C" w:rsidRPr="00667602">
          <w:rPr>
            <w:rStyle w:val="Hyperlink"/>
            <w:spacing w:val="-4"/>
            <w:lang w:val="fr-FR"/>
          </w:rPr>
          <w:t xml:space="preserve"> </w:t>
        </w:r>
      </w:hyperlink>
      <w:r w:rsidR="00C4758C" w:rsidRPr="00667602">
        <w:rPr>
          <w:spacing w:val="-4"/>
          <w:lang w:val="fr-FR"/>
        </w:rPr>
        <w:t>(O</w:t>
      </w:r>
      <w:r w:rsidR="00C4758C" w:rsidRPr="00667602">
        <w:rPr>
          <w:lang w:val="fr-FR"/>
        </w:rPr>
        <w:t>MM</w:t>
      </w:r>
      <w:r w:rsidR="00C4758C" w:rsidRPr="00667602">
        <w:rPr>
          <w:spacing w:val="-4"/>
          <w:lang w:val="fr-FR"/>
        </w:rPr>
        <w:t>-N° 1160)</w:t>
      </w:r>
      <w:r w:rsidR="003267B8" w:rsidRPr="00667602">
        <w:rPr>
          <w:rFonts w:eastAsia="MS Mincho"/>
          <w:color w:val="211D1E"/>
          <w:lang w:val="fr-FR"/>
        </w:rPr>
        <w:t xml:space="preserve">, conformément à </w:t>
      </w:r>
      <w:r w:rsidR="00CE6389" w:rsidRPr="00667602">
        <w:rPr>
          <w:lang w:val="fr-FR"/>
        </w:rPr>
        <w:t xml:space="preserve">la </w:t>
      </w:r>
      <w:hyperlink r:id="rId46" w:anchor="page=36" w:history="1">
        <w:r w:rsidR="00CE6389" w:rsidRPr="00667602">
          <w:rPr>
            <w:rStyle w:val="Hyperlink"/>
            <w:lang w:val="fr-FR"/>
          </w:rPr>
          <w:t>résolution 9 (EC-73)</w:t>
        </w:r>
      </w:hyperlink>
      <w:r w:rsidR="00CE6389" w:rsidRPr="00667602">
        <w:rPr>
          <w:lang w:val="fr-FR"/>
        </w:rPr>
        <w:t xml:space="preserve"> – Plan relatif au début de la phase opérationnelle du Système mondial intégré des systèmes d</w:t>
      </w:r>
      <w:r w:rsidR="00CF336C">
        <w:rPr>
          <w:lang w:val="fr-FR"/>
        </w:rPr>
        <w:t>’</w:t>
      </w:r>
      <w:r w:rsidR="00CE6389" w:rsidRPr="00667602">
        <w:rPr>
          <w:lang w:val="fr-FR"/>
        </w:rPr>
        <w:t>observation de l</w:t>
      </w:r>
      <w:r w:rsidR="00CF336C">
        <w:rPr>
          <w:lang w:val="fr-FR"/>
        </w:rPr>
        <w:t>’</w:t>
      </w:r>
      <w:r w:rsidR="00CE6389" w:rsidRPr="00667602">
        <w:rPr>
          <w:lang w:val="fr-FR"/>
        </w:rPr>
        <w:t>OMM (WIGOS) (2020–2023);</w:t>
      </w:r>
    </w:p>
    <w:p w14:paraId="0FD03B65" w14:textId="0F99597D" w:rsidR="0089383B" w:rsidRPr="00667602" w:rsidRDefault="0089383B" w:rsidP="009F2FB5">
      <w:pPr>
        <w:pStyle w:val="WMOBodyText"/>
        <w:tabs>
          <w:tab w:val="left" w:pos="567"/>
        </w:tabs>
        <w:spacing w:before="220"/>
        <w:ind w:left="567" w:hanging="567"/>
        <w:rPr>
          <w:rFonts w:eastAsia="MS Mincho"/>
          <w:color w:val="000000"/>
          <w:lang w:val="fr-FR"/>
        </w:rPr>
      </w:pP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2)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ab/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élaborer, en collaboration et en consultation avec la Commission des services et applications se rapportant au temps, au climat, à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eau et à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environnement (SERCOM) et le Conseil de la recherche, selon qu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il conviendra, un plan de transition vers la version évoluée du processus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étude continue des besoins, et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CD0E37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envisager les évolutions ultérieures de ce processus sur la base des enseignements retenus;</w:t>
      </w:r>
    </w:p>
    <w:p w14:paraId="42835893" w14:textId="7B5D6067" w:rsidR="0089383B" w:rsidRPr="00667602" w:rsidRDefault="00CD0E37" w:rsidP="009F2FB5">
      <w:pPr>
        <w:pStyle w:val="WMOBodyText"/>
        <w:spacing w:before="220"/>
        <w:rPr>
          <w:lang w:val="fr-FR"/>
        </w:rPr>
      </w:pPr>
      <w:r w:rsidRPr="00667602">
        <w:rPr>
          <w:rFonts w:eastAsia="Times New Roman" w:cs="Times New Roman"/>
          <w:b/>
          <w:bCs/>
          <w:color w:val="000000"/>
          <w:bdr w:val="none" w:sz="0" w:space="0" w:color="auto" w:frame="1"/>
          <w:lang w:val="fr-FR" w:eastAsia="en-CH"/>
        </w:rPr>
        <w:t>Prie également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 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le 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pr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sident 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de la 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SERCOM, 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le président du Conseil de la recherche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 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et les présidents des conseils régionaux de faciliter la mise en place de la version évoluée du processus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étude continue des besoins</w:t>
      </w:r>
      <w:r w:rsidR="006F2403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 en veillant, respectivement, à</w:t>
      </w:r>
      <w:r w:rsidR="0089383B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:</w:t>
      </w:r>
    </w:p>
    <w:p w14:paraId="43E9D2CC" w14:textId="073537E4" w:rsidR="0089383B" w:rsidRPr="00667602" w:rsidRDefault="0089383B" w:rsidP="009F2FB5">
      <w:pPr>
        <w:shd w:val="clear" w:color="auto" w:fill="FFFFFF"/>
        <w:tabs>
          <w:tab w:val="clear" w:pos="1134"/>
          <w:tab w:val="left" w:pos="567"/>
        </w:tabs>
        <w:spacing w:before="220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</w:pP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1)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ab/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Assurer la transmission à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INFCOM des besoins des utilisateurs en matière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observation et des renseignements sur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impact des observations sur les domaines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application de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35241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OMM;</w:t>
      </w:r>
    </w:p>
    <w:p w14:paraId="7C48BC50" w14:textId="07C49231" w:rsidR="0089383B" w:rsidRPr="00667602" w:rsidRDefault="0089383B" w:rsidP="009F2FB5">
      <w:pPr>
        <w:shd w:val="clear" w:color="auto" w:fill="FFFFFF"/>
        <w:tabs>
          <w:tab w:val="clear" w:pos="1134"/>
          <w:tab w:val="left" w:pos="567"/>
        </w:tabs>
        <w:spacing w:before="220"/>
        <w:ind w:left="567" w:hanging="567"/>
        <w:jc w:val="left"/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</w:pP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2)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ab/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Promouvoir des études sur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impact des observations sur les domaines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application de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OMM, et </w:t>
      </w:r>
      <w:r w:rsidR="0086375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communiquer</w:t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 à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DC3DF0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INFCOM les résultats de ces études ainsi que des informations sur les innovations technologiques pertinentes;</w:t>
      </w:r>
    </w:p>
    <w:p w14:paraId="0D6D51F6" w14:textId="6AEA8F2A" w:rsidR="0089383B" w:rsidRPr="00667602" w:rsidRDefault="0089383B" w:rsidP="009F2FB5">
      <w:pPr>
        <w:shd w:val="clear" w:color="auto" w:fill="FFFFFF"/>
        <w:tabs>
          <w:tab w:val="clear" w:pos="1134"/>
          <w:tab w:val="left" w:pos="567"/>
        </w:tabs>
        <w:spacing w:before="220"/>
        <w:ind w:left="567" w:hanging="567"/>
        <w:jc w:val="left"/>
        <w:rPr>
          <w:rFonts w:eastAsia="Times New Roman" w:cs="Times New Roman"/>
          <w:color w:val="000000"/>
          <w:lang w:val="fr-FR" w:eastAsia="en-CH"/>
        </w:rPr>
      </w:pP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3)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ab/>
      </w:r>
      <w:r w:rsidR="00EE3209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Faire prendre 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en compte </w:t>
      </w:r>
      <w:r w:rsidR="00056514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l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es besoins régionaux en matière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observation dans le processus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étude continue des besoins par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intermédiaire des agents de liaison des domaines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application de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="00604BCC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OMM;</w:t>
      </w:r>
    </w:p>
    <w:p w14:paraId="35EDF873" w14:textId="16B7059A" w:rsidR="0089383B" w:rsidRPr="00667602" w:rsidRDefault="00430A4B" w:rsidP="009F2FB5">
      <w:pPr>
        <w:pStyle w:val="WMOBodyText"/>
        <w:spacing w:before="220"/>
        <w:rPr>
          <w:lang w:val="fr-FR"/>
        </w:rPr>
      </w:pPr>
      <w:r w:rsidRPr="00667602">
        <w:rPr>
          <w:rFonts w:eastAsia="Times New Roman" w:cs="Times New Roman"/>
          <w:b/>
          <w:bCs/>
          <w:color w:val="000000"/>
          <w:bdr w:val="none" w:sz="0" w:space="0" w:color="auto" w:frame="1"/>
          <w:lang w:val="fr-FR" w:eastAsia="en-CH"/>
        </w:rPr>
        <w:t xml:space="preserve">Prie instamment 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les Membres de collaborer avec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INFCOM et de contribuer au processus évolué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étude continue des besoins en fournissant des connaissances spécialisées sur les besoins des utilisateurs en matière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observation et les capacités des systèmes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observation</w:t>
      </w:r>
      <w:r w:rsidR="00D172EF"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.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 xml:space="preserve"> en menant des études sur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impact des observations sur les domaines d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application de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OMM et en communiquant les résultats de ces études à l</w:t>
      </w:r>
      <w:r w:rsidR="00CF336C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’</w:t>
      </w:r>
      <w:r w:rsidRPr="00667602">
        <w:rPr>
          <w:rFonts w:eastAsia="Times New Roman" w:cs="Times New Roman"/>
          <w:color w:val="000000"/>
          <w:bdr w:val="none" w:sz="0" w:space="0" w:color="auto" w:frame="1"/>
          <w:lang w:val="fr-FR" w:eastAsia="en-CH"/>
        </w:rPr>
        <w:t>INFCOM.</w:t>
      </w:r>
    </w:p>
    <w:p w14:paraId="47C69A45" w14:textId="2A82FD90" w:rsidR="00FF4C41" w:rsidRPr="00667602" w:rsidRDefault="00FF4C41" w:rsidP="00582EEB">
      <w:pPr>
        <w:pStyle w:val="WMOBodyText"/>
        <w:rPr>
          <w:lang w:val="fr-FR"/>
        </w:rPr>
      </w:pPr>
      <w:r w:rsidRPr="00667602">
        <w:rPr>
          <w:lang w:val="fr-FR"/>
        </w:rPr>
        <w:t>__________</w:t>
      </w:r>
    </w:p>
    <w:p w14:paraId="554F2934" w14:textId="77777777" w:rsidR="00F101E0" w:rsidRDefault="0089383B" w:rsidP="007A308E">
      <w:pPr>
        <w:pStyle w:val="WMOBodyText"/>
        <w:rPr>
          <w:lang w:val="fr-FR"/>
        </w:rPr>
      </w:pPr>
      <w:r w:rsidRPr="00667602">
        <w:rPr>
          <w:rFonts w:eastAsia="MS Mincho"/>
          <w:lang w:val="fr-FR"/>
        </w:rPr>
        <w:t xml:space="preserve">Note: </w:t>
      </w:r>
      <w:r w:rsidR="001317C8" w:rsidRPr="00667602">
        <w:rPr>
          <w:rFonts w:eastAsia="MS Mincho"/>
          <w:lang w:val="fr-FR"/>
        </w:rPr>
        <w:t xml:space="preserve">La présente résolution annule et remplace la </w:t>
      </w:r>
      <w:hyperlink r:id="rId47" w:anchor="page=136" w:history="1">
        <w:r w:rsidR="001317C8" w:rsidRPr="00667602">
          <w:rPr>
            <w:rStyle w:val="Hyperlink"/>
            <w:rFonts w:eastAsia="MS Mincho"/>
            <w:lang w:val="fr-FR"/>
          </w:rPr>
          <w:t>ré</w:t>
        </w:r>
        <w:r w:rsidRPr="00667602">
          <w:rPr>
            <w:rStyle w:val="Hyperlink"/>
            <w:rFonts w:eastAsia="MS Mincho"/>
            <w:lang w:val="fr-FR"/>
          </w:rPr>
          <w:t>solution 36 (Cg-18)</w:t>
        </w:r>
      </w:hyperlink>
      <w:r w:rsidRPr="00667602">
        <w:rPr>
          <w:rFonts w:eastAsia="MS Mincho"/>
          <w:lang w:val="fr-FR"/>
        </w:rPr>
        <w:t xml:space="preserve"> </w:t>
      </w:r>
      <w:r w:rsidR="003C68E4">
        <w:rPr>
          <w:rFonts w:eastAsia="MS Mincho"/>
          <w:lang w:val="en-CH"/>
        </w:rPr>
        <w:t>–</w:t>
      </w:r>
      <w:r w:rsidR="007A308E" w:rsidRPr="00667602">
        <w:rPr>
          <w:lang w:val="fr-FR"/>
        </w:rPr>
        <w:t xml:space="preserve"> </w:t>
      </w:r>
      <w:r w:rsidR="007A308E" w:rsidRPr="00667602">
        <w:rPr>
          <w:rFonts w:eastAsia="MS Mincho"/>
          <w:lang w:val="fr-FR"/>
        </w:rPr>
        <w:t xml:space="preserve">Amendements au </w:t>
      </w:r>
      <w:r w:rsidR="007A308E" w:rsidRPr="00667602">
        <w:rPr>
          <w:rFonts w:eastAsia="MS Mincho"/>
          <w:i/>
          <w:iCs/>
          <w:lang w:val="fr-FR"/>
        </w:rPr>
        <w:t>Règlement technique</w:t>
      </w:r>
      <w:r w:rsidR="007A308E" w:rsidRPr="00667602">
        <w:rPr>
          <w:rFonts w:eastAsia="MS Mincho"/>
          <w:lang w:val="fr-FR"/>
        </w:rPr>
        <w:t xml:space="preserve"> (OMM-N° 49), Volume I, Partie I –Système mondial intégré des systèmes d</w:t>
      </w:r>
      <w:r w:rsidR="00CF336C">
        <w:rPr>
          <w:rFonts w:eastAsia="MS Mincho"/>
          <w:lang w:val="fr-FR"/>
        </w:rPr>
        <w:t>’</w:t>
      </w:r>
      <w:r w:rsidR="007A308E" w:rsidRPr="00667602">
        <w:rPr>
          <w:rFonts w:eastAsia="MS Mincho"/>
          <w:lang w:val="fr-FR"/>
        </w:rPr>
        <w:t>observation de l</w:t>
      </w:r>
      <w:r w:rsidR="00CF336C">
        <w:rPr>
          <w:rFonts w:eastAsia="MS Mincho"/>
          <w:lang w:val="fr-FR"/>
        </w:rPr>
        <w:t>’</w:t>
      </w:r>
      <w:r w:rsidR="007A308E" w:rsidRPr="00667602">
        <w:rPr>
          <w:rFonts w:eastAsia="MS Mincho"/>
          <w:lang w:val="fr-FR"/>
        </w:rPr>
        <w:t xml:space="preserve">OMM, au </w:t>
      </w:r>
      <w:r w:rsidR="007A308E" w:rsidRPr="00667602">
        <w:rPr>
          <w:rFonts w:eastAsia="MS Mincho"/>
          <w:i/>
          <w:iCs/>
          <w:lang w:val="fr-FR"/>
        </w:rPr>
        <w:t>Manuel du Système mondial intégré des systèmes d</w:t>
      </w:r>
      <w:r w:rsidR="00CF336C">
        <w:rPr>
          <w:rFonts w:eastAsia="MS Mincho"/>
          <w:i/>
          <w:iCs/>
          <w:lang w:val="fr-FR"/>
        </w:rPr>
        <w:t>’</w:t>
      </w:r>
      <w:r w:rsidR="007A308E" w:rsidRPr="00667602">
        <w:rPr>
          <w:rFonts w:eastAsia="MS Mincho"/>
          <w:i/>
          <w:iCs/>
          <w:lang w:val="fr-FR"/>
        </w:rPr>
        <w:t>observation de l</w:t>
      </w:r>
      <w:r w:rsidR="00CF336C">
        <w:rPr>
          <w:rFonts w:eastAsia="MS Mincho"/>
          <w:i/>
          <w:iCs/>
          <w:lang w:val="fr-FR"/>
        </w:rPr>
        <w:t>’</w:t>
      </w:r>
      <w:r w:rsidR="007A308E" w:rsidRPr="00667602">
        <w:rPr>
          <w:rFonts w:eastAsia="MS Mincho"/>
          <w:i/>
          <w:iCs/>
          <w:lang w:val="fr-FR"/>
        </w:rPr>
        <w:t>OMM</w:t>
      </w:r>
      <w:r w:rsidR="007A308E" w:rsidRPr="00667602">
        <w:rPr>
          <w:rFonts w:eastAsia="MS Mincho"/>
          <w:lang w:val="fr-FR"/>
        </w:rPr>
        <w:t xml:space="preserve"> (OMM-N° 1160) et à la norme relative aux métadonnées du WIGOS (OMM-N° 1192)</w:t>
      </w:r>
      <w:r w:rsidR="00DB27A1" w:rsidRPr="00667602">
        <w:rPr>
          <w:lang w:val="fr-FR"/>
        </w:rPr>
        <w:t>.</w:t>
      </w:r>
    </w:p>
    <w:p w14:paraId="07412787" w14:textId="3E804112" w:rsidR="00F101E0" w:rsidRPr="004270FC" w:rsidRDefault="009F2FB5" w:rsidP="009F2FB5">
      <w:pPr>
        <w:pStyle w:val="WMOBodyText"/>
        <w:spacing w:before="360" w:after="360"/>
        <w:jc w:val="center"/>
        <w:rPr>
          <w:lang w:val="fr-FR"/>
        </w:rPr>
      </w:pPr>
      <w:r w:rsidRPr="004270FC">
        <w:rPr>
          <w:lang w:val="fr-FR"/>
        </w:rPr>
        <w:t>__________</w:t>
      </w:r>
    </w:p>
    <w:p w14:paraId="7E463787" w14:textId="29343642" w:rsidR="00DB27A1" w:rsidRPr="00667602" w:rsidRDefault="00000000" w:rsidP="007A308E">
      <w:pPr>
        <w:pStyle w:val="WMOBodyText"/>
        <w:rPr>
          <w:rFonts w:eastAsia="MS Mincho"/>
          <w:lang w:val="fr-FR"/>
        </w:rPr>
      </w:pPr>
      <w:hyperlink w:anchor="_Annexe_du_projet_1" w:history="1">
        <w:r w:rsidR="00F101E0" w:rsidRPr="00F101E0">
          <w:rPr>
            <w:rStyle w:val="Hyperlink"/>
            <w:lang w:val="en-CH"/>
          </w:rPr>
          <w:t>Annexe: 1</w:t>
        </w:r>
      </w:hyperlink>
      <w:r w:rsidR="00DB27A1" w:rsidRPr="00667602">
        <w:rPr>
          <w:lang w:val="fr-FR"/>
        </w:rPr>
        <w:br w:type="page"/>
      </w:r>
    </w:p>
    <w:p w14:paraId="508C0EE5" w14:textId="1E229951" w:rsidR="00DB27A1" w:rsidRPr="00667602" w:rsidRDefault="00DB27A1" w:rsidP="00DB27A1">
      <w:pPr>
        <w:pStyle w:val="Heading2"/>
        <w:rPr>
          <w:lang w:val="fr-FR"/>
        </w:rPr>
      </w:pPr>
      <w:bookmarkStart w:id="11" w:name="_Annexe_du_projet_1"/>
      <w:bookmarkEnd w:id="11"/>
      <w:r w:rsidRPr="00667602">
        <w:rPr>
          <w:lang w:val="fr-FR"/>
        </w:rPr>
        <w:lastRenderedPageBreak/>
        <w:t>Annexe du projet de résolution ##/1 (EC-76)</w:t>
      </w:r>
    </w:p>
    <w:p w14:paraId="6C139B6F" w14:textId="77777777" w:rsidR="0089383B" w:rsidRPr="00667602" w:rsidRDefault="0089383B" w:rsidP="0089383B">
      <w:pPr>
        <w:tabs>
          <w:tab w:val="clear" w:pos="1134"/>
        </w:tabs>
        <w:autoSpaceDE w:val="0"/>
        <w:autoSpaceDN w:val="0"/>
        <w:adjustRightInd w:val="0"/>
        <w:spacing w:before="240"/>
        <w:jc w:val="center"/>
        <w:rPr>
          <w:rFonts w:ascii="Verdana,Bold" w:eastAsia="MS Mincho" w:hAnsi="Verdana,Bold" w:cs="Verdana,Bold"/>
          <w:b/>
          <w:bCs/>
          <w:color w:val="000000"/>
          <w:lang w:val="fr-FR" w:eastAsia="zh-TW"/>
        </w:rPr>
      </w:pPr>
      <w:bookmarkStart w:id="12" w:name="_Hlk114480924"/>
      <w:r w:rsidRPr="00EE7773">
        <w:rPr>
          <w:rFonts w:ascii="Verdana,Bold" w:eastAsia="MS Mincho" w:hAnsi="Verdana,Bold" w:cs="Verdana,Bold"/>
          <w:b/>
          <w:bCs/>
          <w:color w:val="000000"/>
          <w:lang w:val="en-US" w:eastAsia="zh-TW"/>
        </w:rPr>
        <w:t>AMENDMENTS TO THE</w:t>
      </w:r>
      <w:r w:rsidRPr="00EE7773">
        <w:rPr>
          <w:rFonts w:ascii="Verdana,Bold" w:eastAsia="MS Mincho" w:hAnsi="Verdana,Bold" w:cs="Verdana,Bold"/>
          <w:b/>
          <w:bCs/>
          <w:color w:val="000000"/>
          <w:lang w:val="en-US" w:eastAsia="zh-TW"/>
        </w:rPr>
        <w:br/>
      </w:r>
      <w:hyperlink r:id="rId48" w:anchor=".YFxAmEBFyUl" w:history="1">
        <w:r w:rsidRPr="00EE7773">
          <w:rPr>
            <w:rStyle w:val="Hyperlink"/>
            <w:rFonts w:ascii="Verdana,BoldItalic" w:eastAsia="MS Mincho" w:hAnsi="Verdana,BoldItalic" w:cs="Verdana,BoldItalic"/>
            <w:b/>
            <w:bCs/>
            <w:i/>
            <w:iCs/>
            <w:lang w:val="en-US" w:eastAsia="zh-TW"/>
          </w:rPr>
          <w:t xml:space="preserve">MANUAL ON THE WMO INTEGRATED GLOBAL OBSERVING SYSTEM </w:t>
        </w:r>
      </w:hyperlink>
      <w:r w:rsidRPr="00EE7773">
        <w:rPr>
          <w:rFonts w:ascii="Verdana,Bold" w:eastAsia="MS Mincho" w:hAnsi="Verdana,Bold" w:cs="Verdana,Bold"/>
          <w:b/>
          <w:bCs/>
          <w:color w:val="000000"/>
          <w:lang w:val="en-US" w:eastAsia="zh-TW"/>
        </w:rPr>
        <w:t>(WMO-No. </w:t>
      </w:r>
      <w:r w:rsidRPr="00667602">
        <w:rPr>
          <w:rFonts w:ascii="Verdana,Bold" w:eastAsia="MS Mincho" w:hAnsi="Verdana,Bold" w:cs="Verdana,Bold"/>
          <w:b/>
          <w:bCs/>
          <w:color w:val="000000"/>
          <w:lang w:val="fr-FR" w:eastAsia="zh-TW"/>
        </w:rPr>
        <w:t>1160)</w:t>
      </w:r>
    </w:p>
    <w:p w14:paraId="473EE04B" w14:textId="77777777" w:rsidR="0089383B" w:rsidRPr="00667602" w:rsidRDefault="0089383B" w:rsidP="0089383B">
      <w:pPr>
        <w:pStyle w:val="WMOBodyText"/>
        <w:rPr>
          <w:lang w:val="fr-FR"/>
        </w:rPr>
      </w:pPr>
    </w:p>
    <w:p w14:paraId="522F7789" w14:textId="57FCDB0C" w:rsidR="0089383B" w:rsidRPr="00667602" w:rsidRDefault="0089383B" w:rsidP="0089383B">
      <w:pPr>
        <w:pStyle w:val="WMOBodyText"/>
        <w:rPr>
          <w:rFonts w:eastAsia="MS Mincho"/>
          <w:color w:val="000000"/>
          <w:lang w:val="fr-FR"/>
        </w:rPr>
      </w:pPr>
      <w:r w:rsidRPr="00667602">
        <w:rPr>
          <w:rFonts w:eastAsia="MS Mincho"/>
          <w:color w:val="000000"/>
          <w:lang w:val="fr-FR"/>
        </w:rPr>
        <w:t xml:space="preserve">(Document: </w:t>
      </w:r>
      <w:hyperlink r:id="rId49" w:history="1">
        <w:r w:rsidR="007730D1" w:rsidRPr="009D6E04">
          <w:rPr>
            <w:rStyle w:val="Hyperlink"/>
            <w:rFonts w:eastAsia="MS Mincho"/>
          </w:rPr>
          <w:t>INFCOM-2/Doc. 6.1(3) WIGOS MANUAL 1160 A</w:t>
        </w:r>
        <w:r w:rsidR="007730D1" w:rsidRPr="009D6E04">
          <w:rPr>
            <w:rStyle w:val="Hyperlink"/>
            <w:rFonts w:eastAsia="MS Mincho"/>
          </w:rPr>
          <w:t>N</w:t>
        </w:r>
        <w:r w:rsidR="007730D1" w:rsidRPr="009D6E04">
          <w:rPr>
            <w:rStyle w:val="Hyperlink"/>
            <w:rFonts w:eastAsia="MS Mincho"/>
          </w:rPr>
          <w:t>NEX draft 1_en</w:t>
        </w:r>
      </w:hyperlink>
      <w:r w:rsidRPr="00667602">
        <w:rPr>
          <w:rFonts w:eastAsia="MS Mincho"/>
          <w:color w:val="000000"/>
          <w:lang w:val="fr-FR"/>
        </w:rPr>
        <w:t>)</w:t>
      </w:r>
      <w:bookmarkEnd w:id="12"/>
    </w:p>
    <w:p w14:paraId="020997E4" w14:textId="77777777" w:rsidR="0089383B" w:rsidRPr="00667602" w:rsidRDefault="0089383B" w:rsidP="0089383B">
      <w:pPr>
        <w:pStyle w:val="WMOBodyText"/>
        <w:rPr>
          <w:rFonts w:eastAsia="MS Mincho"/>
          <w:color w:val="000000"/>
          <w:lang w:val="fr-FR"/>
        </w:rPr>
      </w:pPr>
    </w:p>
    <w:p w14:paraId="256763B8" w14:textId="6C37B8F3" w:rsidR="00DB27A1" w:rsidRPr="00DF1E80" w:rsidRDefault="00DF1E80" w:rsidP="00DF1E80">
      <w:pPr>
        <w:pStyle w:val="WMOBodyText"/>
        <w:spacing w:before="360"/>
        <w:jc w:val="center"/>
      </w:pPr>
      <w:r w:rsidRPr="009D6E04">
        <w:t>__________</w:t>
      </w:r>
    </w:p>
    <w:sectPr w:rsidR="00DB27A1" w:rsidRPr="00DF1E80" w:rsidSect="0020095E">
      <w:headerReference w:type="default" r:id="rId5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F668" w14:textId="77777777" w:rsidR="00E91793" w:rsidRDefault="00E91793">
      <w:r>
        <w:separator/>
      </w:r>
    </w:p>
    <w:p w14:paraId="05F4B7E5" w14:textId="77777777" w:rsidR="00E91793" w:rsidRDefault="00E91793"/>
    <w:p w14:paraId="183F83F1" w14:textId="77777777" w:rsidR="00E91793" w:rsidRDefault="00E91793"/>
  </w:endnote>
  <w:endnote w:type="continuationSeparator" w:id="0">
    <w:p w14:paraId="66339CE7" w14:textId="77777777" w:rsidR="00E91793" w:rsidRDefault="00E91793">
      <w:r>
        <w:continuationSeparator/>
      </w:r>
    </w:p>
    <w:p w14:paraId="65172D7F" w14:textId="77777777" w:rsidR="00E91793" w:rsidRDefault="00E91793"/>
    <w:p w14:paraId="45394A56" w14:textId="77777777" w:rsidR="00E91793" w:rsidRDefault="00E91793"/>
  </w:endnote>
  <w:endnote w:type="continuationNotice" w:id="1">
    <w:p w14:paraId="213738C0" w14:textId="77777777" w:rsidR="00E91793" w:rsidRDefault="00E91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297A" w14:textId="77777777" w:rsidR="00E91793" w:rsidRDefault="00E91793">
      <w:r>
        <w:separator/>
      </w:r>
    </w:p>
  </w:footnote>
  <w:footnote w:type="continuationSeparator" w:id="0">
    <w:p w14:paraId="6E64B02D" w14:textId="77777777" w:rsidR="00E91793" w:rsidRDefault="00E91793">
      <w:r>
        <w:continuationSeparator/>
      </w:r>
    </w:p>
    <w:p w14:paraId="27C7B36C" w14:textId="77777777" w:rsidR="00E91793" w:rsidRDefault="00E91793"/>
    <w:p w14:paraId="333B007D" w14:textId="77777777" w:rsidR="00E91793" w:rsidRDefault="00E91793"/>
  </w:footnote>
  <w:footnote w:type="continuationNotice" w:id="1">
    <w:p w14:paraId="6E092988" w14:textId="77777777" w:rsidR="00E91793" w:rsidRDefault="00E91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3CE2" w14:textId="19C269DB" w:rsidR="00A432CD" w:rsidRPr="00570DC3" w:rsidRDefault="003814B2" w:rsidP="00B72444">
    <w:pPr>
      <w:pStyle w:val="Header"/>
      <w:rPr>
        <w:sz w:val="18"/>
        <w:szCs w:val="18"/>
      </w:rPr>
    </w:pPr>
    <w:r w:rsidRPr="00570DC3">
      <w:rPr>
        <w:sz w:val="18"/>
        <w:szCs w:val="18"/>
      </w:rPr>
      <w:t xml:space="preserve">INFCOM-2/Doc. </w:t>
    </w:r>
    <w:r w:rsidR="00FF4C41">
      <w:rPr>
        <w:sz w:val="18"/>
        <w:szCs w:val="18"/>
      </w:rPr>
      <w:t>6.</w:t>
    </w:r>
    <w:r w:rsidR="00265DBC">
      <w:rPr>
        <w:sz w:val="18"/>
        <w:szCs w:val="18"/>
      </w:rPr>
      <w:t>1</w:t>
    </w:r>
    <w:r w:rsidR="00FF4C41">
      <w:rPr>
        <w:sz w:val="18"/>
        <w:szCs w:val="18"/>
      </w:rPr>
      <w:t>(</w:t>
    </w:r>
    <w:r w:rsidR="0089383B">
      <w:rPr>
        <w:sz w:val="18"/>
        <w:szCs w:val="18"/>
      </w:rPr>
      <w:t>3</w:t>
    </w:r>
    <w:r w:rsidR="00FF4C41">
      <w:rPr>
        <w:sz w:val="18"/>
        <w:szCs w:val="18"/>
      </w:rPr>
      <w:t>)</w:t>
    </w:r>
    <w:r w:rsidR="00A432CD" w:rsidRPr="00570DC3">
      <w:rPr>
        <w:sz w:val="18"/>
        <w:szCs w:val="18"/>
      </w:rPr>
      <w:t xml:space="preserve">, </w:t>
    </w:r>
    <w:r w:rsidR="004C7FDA" w:rsidRPr="00570DC3">
      <w:rPr>
        <w:sz w:val="18"/>
        <w:szCs w:val="18"/>
      </w:rPr>
      <w:t>VERSION</w:t>
    </w:r>
    <w:r w:rsidR="00A432CD" w:rsidRPr="00570DC3">
      <w:rPr>
        <w:sz w:val="18"/>
        <w:szCs w:val="18"/>
      </w:rPr>
      <w:t xml:space="preserve"> 1, p. </w:t>
    </w:r>
    <w:r w:rsidR="00A432CD" w:rsidRPr="00570DC3">
      <w:rPr>
        <w:rStyle w:val="PageNumber"/>
        <w:sz w:val="18"/>
        <w:szCs w:val="18"/>
      </w:rPr>
      <w:fldChar w:fldCharType="begin"/>
    </w:r>
    <w:r w:rsidR="00A432CD" w:rsidRPr="00570DC3">
      <w:rPr>
        <w:rStyle w:val="PageNumber"/>
        <w:sz w:val="18"/>
        <w:szCs w:val="18"/>
      </w:rPr>
      <w:instrText xml:space="preserve"> PAGE </w:instrText>
    </w:r>
    <w:r w:rsidR="00A432CD" w:rsidRPr="00570DC3">
      <w:rPr>
        <w:rStyle w:val="PageNumber"/>
        <w:sz w:val="18"/>
        <w:szCs w:val="18"/>
      </w:rPr>
      <w:fldChar w:fldCharType="separate"/>
    </w:r>
    <w:r w:rsidR="00A432CD" w:rsidRPr="00570DC3">
      <w:rPr>
        <w:rStyle w:val="PageNumber"/>
        <w:noProof/>
        <w:sz w:val="18"/>
        <w:szCs w:val="18"/>
      </w:rPr>
      <w:t>6</w:t>
    </w:r>
    <w:r w:rsidR="00A432CD" w:rsidRPr="00570DC3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41B0"/>
    <w:multiLevelType w:val="hybridMultilevel"/>
    <w:tmpl w:val="DBE8CC6A"/>
    <w:lvl w:ilvl="0" w:tplc="04090011">
      <w:start w:val="1"/>
      <w:numFmt w:val="decimal"/>
      <w:lvlText w:val="%1)"/>
      <w:lvlJc w:val="left"/>
      <w:pPr>
        <w:ind w:left="450" w:hanging="375"/>
      </w:pPr>
    </w:lvl>
    <w:lvl w:ilvl="1" w:tplc="20000019">
      <w:start w:val="1"/>
      <w:numFmt w:val="lowerLetter"/>
      <w:lvlText w:val="%2."/>
      <w:lvlJc w:val="left"/>
      <w:pPr>
        <w:ind w:left="1155" w:hanging="360"/>
      </w:pPr>
    </w:lvl>
    <w:lvl w:ilvl="2" w:tplc="2000001B">
      <w:start w:val="1"/>
      <w:numFmt w:val="lowerRoman"/>
      <w:lvlText w:val="%3."/>
      <w:lvlJc w:val="right"/>
      <w:pPr>
        <w:ind w:left="1875" w:hanging="180"/>
      </w:pPr>
    </w:lvl>
    <w:lvl w:ilvl="3" w:tplc="2000000F">
      <w:start w:val="1"/>
      <w:numFmt w:val="decimal"/>
      <w:lvlText w:val="%4."/>
      <w:lvlJc w:val="left"/>
      <w:pPr>
        <w:ind w:left="2595" w:hanging="360"/>
      </w:pPr>
    </w:lvl>
    <w:lvl w:ilvl="4" w:tplc="20000019">
      <w:start w:val="1"/>
      <w:numFmt w:val="lowerLetter"/>
      <w:lvlText w:val="%5."/>
      <w:lvlJc w:val="left"/>
      <w:pPr>
        <w:ind w:left="3315" w:hanging="360"/>
      </w:pPr>
    </w:lvl>
    <w:lvl w:ilvl="5" w:tplc="2000001B">
      <w:start w:val="1"/>
      <w:numFmt w:val="lowerRoman"/>
      <w:lvlText w:val="%6."/>
      <w:lvlJc w:val="right"/>
      <w:pPr>
        <w:ind w:left="4035" w:hanging="180"/>
      </w:pPr>
    </w:lvl>
    <w:lvl w:ilvl="6" w:tplc="2000000F">
      <w:start w:val="1"/>
      <w:numFmt w:val="decimal"/>
      <w:lvlText w:val="%7."/>
      <w:lvlJc w:val="left"/>
      <w:pPr>
        <w:ind w:left="4755" w:hanging="360"/>
      </w:pPr>
    </w:lvl>
    <w:lvl w:ilvl="7" w:tplc="20000019">
      <w:start w:val="1"/>
      <w:numFmt w:val="lowerLetter"/>
      <w:lvlText w:val="%8."/>
      <w:lvlJc w:val="left"/>
      <w:pPr>
        <w:ind w:left="5475" w:hanging="360"/>
      </w:pPr>
    </w:lvl>
    <w:lvl w:ilvl="8" w:tplc="2000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15741C3"/>
    <w:multiLevelType w:val="hybridMultilevel"/>
    <w:tmpl w:val="325094DC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2214" w:hanging="360"/>
      </w:pPr>
    </w:lvl>
    <w:lvl w:ilvl="2" w:tplc="2000001B" w:tentative="1">
      <w:start w:val="1"/>
      <w:numFmt w:val="lowerRoman"/>
      <w:lvlText w:val="%3."/>
      <w:lvlJc w:val="right"/>
      <w:pPr>
        <w:ind w:left="2934" w:hanging="180"/>
      </w:pPr>
    </w:lvl>
    <w:lvl w:ilvl="3" w:tplc="2000000F" w:tentative="1">
      <w:start w:val="1"/>
      <w:numFmt w:val="decimal"/>
      <w:lvlText w:val="%4."/>
      <w:lvlJc w:val="left"/>
      <w:pPr>
        <w:ind w:left="3654" w:hanging="360"/>
      </w:pPr>
    </w:lvl>
    <w:lvl w:ilvl="4" w:tplc="20000019" w:tentative="1">
      <w:start w:val="1"/>
      <w:numFmt w:val="lowerLetter"/>
      <w:lvlText w:val="%5."/>
      <w:lvlJc w:val="left"/>
      <w:pPr>
        <w:ind w:left="4374" w:hanging="360"/>
      </w:pPr>
    </w:lvl>
    <w:lvl w:ilvl="5" w:tplc="2000001B" w:tentative="1">
      <w:start w:val="1"/>
      <w:numFmt w:val="lowerRoman"/>
      <w:lvlText w:val="%6."/>
      <w:lvlJc w:val="right"/>
      <w:pPr>
        <w:ind w:left="5094" w:hanging="180"/>
      </w:pPr>
    </w:lvl>
    <w:lvl w:ilvl="6" w:tplc="2000000F" w:tentative="1">
      <w:start w:val="1"/>
      <w:numFmt w:val="decimal"/>
      <w:lvlText w:val="%7."/>
      <w:lvlJc w:val="left"/>
      <w:pPr>
        <w:ind w:left="5814" w:hanging="360"/>
      </w:pPr>
    </w:lvl>
    <w:lvl w:ilvl="7" w:tplc="20000019" w:tentative="1">
      <w:start w:val="1"/>
      <w:numFmt w:val="lowerLetter"/>
      <w:lvlText w:val="%8."/>
      <w:lvlJc w:val="left"/>
      <w:pPr>
        <w:ind w:left="6534" w:hanging="360"/>
      </w:pPr>
    </w:lvl>
    <w:lvl w:ilvl="8" w:tplc="200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C641EA"/>
    <w:multiLevelType w:val="hybridMultilevel"/>
    <w:tmpl w:val="1A36FF5C"/>
    <w:lvl w:ilvl="0" w:tplc="04090011">
      <w:start w:val="1"/>
      <w:numFmt w:val="decimal"/>
      <w:lvlText w:val="%1)"/>
      <w:lvlJc w:val="left"/>
      <w:pPr>
        <w:ind w:left="825" w:hanging="375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AF867C0"/>
    <w:multiLevelType w:val="hybridMultilevel"/>
    <w:tmpl w:val="3B8609D6"/>
    <w:lvl w:ilvl="0" w:tplc="04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376D8"/>
    <w:multiLevelType w:val="hybridMultilevel"/>
    <w:tmpl w:val="C74AE1F8"/>
    <w:lvl w:ilvl="0" w:tplc="04090011">
      <w:start w:val="1"/>
      <w:numFmt w:val="decimal"/>
      <w:lvlText w:val="%1)"/>
      <w:lvlJc w:val="left"/>
      <w:pPr>
        <w:ind w:left="360" w:hanging="360"/>
      </w:pPr>
      <w:rPr>
        <w:lang w:val="fr-FR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65777437">
    <w:abstractNumId w:val="5"/>
  </w:num>
  <w:num w:numId="2" w16cid:durableId="19355010">
    <w:abstractNumId w:val="4"/>
  </w:num>
  <w:num w:numId="3" w16cid:durableId="808671710">
    <w:abstractNumId w:val="1"/>
  </w:num>
  <w:num w:numId="4" w16cid:durableId="1067802002">
    <w:abstractNumId w:val="3"/>
  </w:num>
  <w:num w:numId="5" w16cid:durableId="692417099">
    <w:abstractNumId w:val="0"/>
  </w:num>
  <w:num w:numId="6" w16cid:durableId="11619677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B7"/>
    <w:rsid w:val="00005301"/>
    <w:rsid w:val="0001247A"/>
    <w:rsid w:val="000125E7"/>
    <w:rsid w:val="00013093"/>
    <w:rsid w:val="000132E6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514"/>
    <w:rsid w:val="00056730"/>
    <w:rsid w:val="00056FD4"/>
    <w:rsid w:val="000573AD"/>
    <w:rsid w:val="0006123B"/>
    <w:rsid w:val="00064F6B"/>
    <w:rsid w:val="00065578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5A"/>
    <w:rsid w:val="000C6781"/>
    <w:rsid w:val="000D0753"/>
    <w:rsid w:val="000E609B"/>
    <w:rsid w:val="000F0849"/>
    <w:rsid w:val="000F5E49"/>
    <w:rsid w:val="000F7A87"/>
    <w:rsid w:val="00100D9B"/>
    <w:rsid w:val="00102EAE"/>
    <w:rsid w:val="001047DC"/>
    <w:rsid w:val="0010599A"/>
    <w:rsid w:val="00105D2E"/>
    <w:rsid w:val="00111545"/>
    <w:rsid w:val="001116B5"/>
    <w:rsid w:val="00111BFD"/>
    <w:rsid w:val="0011498B"/>
    <w:rsid w:val="00120147"/>
    <w:rsid w:val="0012094F"/>
    <w:rsid w:val="00120B63"/>
    <w:rsid w:val="00123140"/>
    <w:rsid w:val="00123D94"/>
    <w:rsid w:val="00130BBC"/>
    <w:rsid w:val="001317C8"/>
    <w:rsid w:val="00133D13"/>
    <w:rsid w:val="001435F2"/>
    <w:rsid w:val="00150DBD"/>
    <w:rsid w:val="00156F9B"/>
    <w:rsid w:val="0016214D"/>
    <w:rsid w:val="00163BA3"/>
    <w:rsid w:val="00166B31"/>
    <w:rsid w:val="001673C3"/>
    <w:rsid w:val="00167D54"/>
    <w:rsid w:val="001703E1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17B8"/>
    <w:rsid w:val="001C5462"/>
    <w:rsid w:val="001D265C"/>
    <w:rsid w:val="001D3062"/>
    <w:rsid w:val="001D3CFB"/>
    <w:rsid w:val="001D52BB"/>
    <w:rsid w:val="001D559B"/>
    <w:rsid w:val="001D6302"/>
    <w:rsid w:val="001E2C22"/>
    <w:rsid w:val="001E740C"/>
    <w:rsid w:val="001E7DD0"/>
    <w:rsid w:val="001F0A7C"/>
    <w:rsid w:val="001F1BDA"/>
    <w:rsid w:val="001F2D77"/>
    <w:rsid w:val="0020095E"/>
    <w:rsid w:val="0020326D"/>
    <w:rsid w:val="00210BFE"/>
    <w:rsid w:val="00210D30"/>
    <w:rsid w:val="002204FD"/>
    <w:rsid w:val="00220F2F"/>
    <w:rsid w:val="00221020"/>
    <w:rsid w:val="00227029"/>
    <w:rsid w:val="0023013E"/>
    <w:rsid w:val="002308B5"/>
    <w:rsid w:val="00233C0B"/>
    <w:rsid w:val="00234A34"/>
    <w:rsid w:val="0025255D"/>
    <w:rsid w:val="00255EE3"/>
    <w:rsid w:val="00256B3D"/>
    <w:rsid w:val="00265DBC"/>
    <w:rsid w:val="0026743C"/>
    <w:rsid w:val="002702EF"/>
    <w:rsid w:val="00270480"/>
    <w:rsid w:val="002779AF"/>
    <w:rsid w:val="0028187B"/>
    <w:rsid w:val="002823D8"/>
    <w:rsid w:val="0028531A"/>
    <w:rsid w:val="00285446"/>
    <w:rsid w:val="00285E6B"/>
    <w:rsid w:val="002866BC"/>
    <w:rsid w:val="00290082"/>
    <w:rsid w:val="002912B6"/>
    <w:rsid w:val="00295593"/>
    <w:rsid w:val="002A2E4F"/>
    <w:rsid w:val="002A354F"/>
    <w:rsid w:val="002A386C"/>
    <w:rsid w:val="002A7FA3"/>
    <w:rsid w:val="002B09DF"/>
    <w:rsid w:val="002B540D"/>
    <w:rsid w:val="002B7A7E"/>
    <w:rsid w:val="002C30BC"/>
    <w:rsid w:val="002C32F7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62FE"/>
    <w:rsid w:val="002F6DAC"/>
    <w:rsid w:val="00300496"/>
    <w:rsid w:val="00301E8C"/>
    <w:rsid w:val="003021D5"/>
    <w:rsid w:val="00307DDD"/>
    <w:rsid w:val="003143C9"/>
    <w:rsid w:val="003146E9"/>
    <w:rsid w:val="00314D5D"/>
    <w:rsid w:val="00320009"/>
    <w:rsid w:val="0032424A"/>
    <w:rsid w:val="003245D3"/>
    <w:rsid w:val="003267B8"/>
    <w:rsid w:val="00330AA3"/>
    <w:rsid w:val="00331584"/>
    <w:rsid w:val="00331964"/>
    <w:rsid w:val="00334987"/>
    <w:rsid w:val="00340C69"/>
    <w:rsid w:val="00342E34"/>
    <w:rsid w:val="00360E7A"/>
    <w:rsid w:val="00362D8B"/>
    <w:rsid w:val="00366893"/>
    <w:rsid w:val="0037131B"/>
    <w:rsid w:val="00371CF1"/>
    <w:rsid w:val="0037222D"/>
    <w:rsid w:val="00373128"/>
    <w:rsid w:val="003750C1"/>
    <w:rsid w:val="0038051E"/>
    <w:rsid w:val="00380AF7"/>
    <w:rsid w:val="003814B2"/>
    <w:rsid w:val="003918F6"/>
    <w:rsid w:val="00394A05"/>
    <w:rsid w:val="00397770"/>
    <w:rsid w:val="00397880"/>
    <w:rsid w:val="003A2C31"/>
    <w:rsid w:val="003A7016"/>
    <w:rsid w:val="003B0C08"/>
    <w:rsid w:val="003C17A5"/>
    <w:rsid w:val="003C1843"/>
    <w:rsid w:val="003C68E4"/>
    <w:rsid w:val="003D1552"/>
    <w:rsid w:val="003E381F"/>
    <w:rsid w:val="003E4046"/>
    <w:rsid w:val="003F003A"/>
    <w:rsid w:val="003F125B"/>
    <w:rsid w:val="003F7B3F"/>
    <w:rsid w:val="00402AC4"/>
    <w:rsid w:val="004054EC"/>
    <w:rsid w:val="004058AD"/>
    <w:rsid w:val="00406C4B"/>
    <w:rsid w:val="00406C78"/>
    <w:rsid w:val="0041078D"/>
    <w:rsid w:val="00413C2D"/>
    <w:rsid w:val="00413CBC"/>
    <w:rsid w:val="00416F97"/>
    <w:rsid w:val="00420FB0"/>
    <w:rsid w:val="00425173"/>
    <w:rsid w:val="004270FC"/>
    <w:rsid w:val="0043039B"/>
    <w:rsid w:val="00430A4B"/>
    <w:rsid w:val="00436197"/>
    <w:rsid w:val="004423FE"/>
    <w:rsid w:val="00445C35"/>
    <w:rsid w:val="00454B41"/>
    <w:rsid w:val="0045663A"/>
    <w:rsid w:val="00457609"/>
    <w:rsid w:val="0046344E"/>
    <w:rsid w:val="004667E7"/>
    <w:rsid w:val="004672CF"/>
    <w:rsid w:val="00470DEF"/>
    <w:rsid w:val="00475797"/>
    <w:rsid w:val="00476D0A"/>
    <w:rsid w:val="00491024"/>
    <w:rsid w:val="0049253B"/>
    <w:rsid w:val="00493A2A"/>
    <w:rsid w:val="004A140B"/>
    <w:rsid w:val="004A4B47"/>
    <w:rsid w:val="004B0EC9"/>
    <w:rsid w:val="004B7BAA"/>
    <w:rsid w:val="004C2DF7"/>
    <w:rsid w:val="004C4E0B"/>
    <w:rsid w:val="004C7FDA"/>
    <w:rsid w:val="004D497E"/>
    <w:rsid w:val="004E4809"/>
    <w:rsid w:val="004E4CC3"/>
    <w:rsid w:val="004E5985"/>
    <w:rsid w:val="004E6352"/>
    <w:rsid w:val="004E6460"/>
    <w:rsid w:val="004F6B46"/>
    <w:rsid w:val="004F6E65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605E"/>
    <w:rsid w:val="0056161A"/>
    <w:rsid w:val="0056646F"/>
    <w:rsid w:val="00570DC3"/>
    <w:rsid w:val="00571AE1"/>
    <w:rsid w:val="00581B28"/>
    <w:rsid w:val="00582EEB"/>
    <w:rsid w:val="005859C2"/>
    <w:rsid w:val="00591A95"/>
    <w:rsid w:val="00592267"/>
    <w:rsid w:val="005931AA"/>
    <w:rsid w:val="0059421F"/>
    <w:rsid w:val="005A136D"/>
    <w:rsid w:val="005A1F22"/>
    <w:rsid w:val="005B0AE2"/>
    <w:rsid w:val="005B1F2C"/>
    <w:rsid w:val="005B5D1E"/>
    <w:rsid w:val="005B5F3C"/>
    <w:rsid w:val="005C41F2"/>
    <w:rsid w:val="005D03D9"/>
    <w:rsid w:val="005D1EE8"/>
    <w:rsid w:val="005D56AE"/>
    <w:rsid w:val="005D666D"/>
    <w:rsid w:val="005E3A59"/>
    <w:rsid w:val="005F2305"/>
    <w:rsid w:val="005F70DB"/>
    <w:rsid w:val="00604802"/>
    <w:rsid w:val="00604BCC"/>
    <w:rsid w:val="00615AB0"/>
    <w:rsid w:val="00616247"/>
    <w:rsid w:val="0061778C"/>
    <w:rsid w:val="00636B90"/>
    <w:rsid w:val="0064738B"/>
    <w:rsid w:val="006508EA"/>
    <w:rsid w:val="0066544B"/>
    <w:rsid w:val="006667CE"/>
    <w:rsid w:val="00667602"/>
    <w:rsid w:val="00667E86"/>
    <w:rsid w:val="006760E0"/>
    <w:rsid w:val="00676E25"/>
    <w:rsid w:val="0068392D"/>
    <w:rsid w:val="00697DB5"/>
    <w:rsid w:val="006A1B33"/>
    <w:rsid w:val="006A492A"/>
    <w:rsid w:val="006B0A9F"/>
    <w:rsid w:val="006B24BD"/>
    <w:rsid w:val="006B5C72"/>
    <w:rsid w:val="006B7C5A"/>
    <w:rsid w:val="006C289D"/>
    <w:rsid w:val="006C425A"/>
    <w:rsid w:val="006D0310"/>
    <w:rsid w:val="006D2009"/>
    <w:rsid w:val="006D5576"/>
    <w:rsid w:val="006E766D"/>
    <w:rsid w:val="006F2403"/>
    <w:rsid w:val="006F2604"/>
    <w:rsid w:val="006F4B29"/>
    <w:rsid w:val="006F6CE9"/>
    <w:rsid w:val="00701B3C"/>
    <w:rsid w:val="0070517C"/>
    <w:rsid w:val="00705C9F"/>
    <w:rsid w:val="00716951"/>
    <w:rsid w:val="007176C0"/>
    <w:rsid w:val="00720F6B"/>
    <w:rsid w:val="00730ADA"/>
    <w:rsid w:val="00732C37"/>
    <w:rsid w:val="007342B4"/>
    <w:rsid w:val="00734863"/>
    <w:rsid w:val="00735D9E"/>
    <w:rsid w:val="00745A09"/>
    <w:rsid w:val="00751EAF"/>
    <w:rsid w:val="00754CF7"/>
    <w:rsid w:val="00755653"/>
    <w:rsid w:val="00756293"/>
    <w:rsid w:val="00757B0D"/>
    <w:rsid w:val="00761320"/>
    <w:rsid w:val="007628F6"/>
    <w:rsid w:val="007630C5"/>
    <w:rsid w:val="007651B1"/>
    <w:rsid w:val="00767CE1"/>
    <w:rsid w:val="00771A68"/>
    <w:rsid w:val="007730D1"/>
    <w:rsid w:val="00773DCA"/>
    <w:rsid w:val="007744D2"/>
    <w:rsid w:val="00777CC1"/>
    <w:rsid w:val="007856E7"/>
    <w:rsid w:val="00786136"/>
    <w:rsid w:val="00786D7C"/>
    <w:rsid w:val="007A0EF1"/>
    <w:rsid w:val="007A232A"/>
    <w:rsid w:val="007A308E"/>
    <w:rsid w:val="007B05CF"/>
    <w:rsid w:val="007B171B"/>
    <w:rsid w:val="007C0602"/>
    <w:rsid w:val="007C212A"/>
    <w:rsid w:val="007C4355"/>
    <w:rsid w:val="007C5CAB"/>
    <w:rsid w:val="007D2969"/>
    <w:rsid w:val="007D5B3C"/>
    <w:rsid w:val="007D75AC"/>
    <w:rsid w:val="007E7D21"/>
    <w:rsid w:val="007E7DBD"/>
    <w:rsid w:val="007F11F6"/>
    <w:rsid w:val="007F482F"/>
    <w:rsid w:val="007F4A17"/>
    <w:rsid w:val="007F7C94"/>
    <w:rsid w:val="0080398D"/>
    <w:rsid w:val="00805174"/>
    <w:rsid w:val="00806385"/>
    <w:rsid w:val="00807CC5"/>
    <w:rsid w:val="00807ED7"/>
    <w:rsid w:val="00810B50"/>
    <w:rsid w:val="00814CC6"/>
    <w:rsid w:val="00816B2F"/>
    <w:rsid w:val="00822052"/>
    <w:rsid w:val="00826D53"/>
    <w:rsid w:val="00831751"/>
    <w:rsid w:val="00833369"/>
    <w:rsid w:val="0083418E"/>
    <w:rsid w:val="00835B42"/>
    <w:rsid w:val="00842A4E"/>
    <w:rsid w:val="00847D99"/>
    <w:rsid w:val="0085038E"/>
    <w:rsid w:val="0085230A"/>
    <w:rsid w:val="0085432A"/>
    <w:rsid w:val="00855757"/>
    <w:rsid w:val="00860B9A"/>
    <w:rsid w:val="0086271D"/>
    <w:rsid w:val="0086375C"/>
    <w:rsid w:val="0086420B"/>
    <w:rsid w:val="00864DBF"/>
    <w:rsid w:val="00865AE2"/>
    <w:rsid w:val="008663C8"/>
    <w:rsid w:val="00871677"/>
    <w:rsid w:val="00874BAC"/>
    <w:rsid w:val="00876E54"/>
    <w:rsid w:val="0088163A"/>
    <w:rsid w:val="00881DC8"/>
    <w:rsid w:val="00893376"/>
    <w:rsid w:val="0089383B"/>
    <w:rsid w:val="00893FB3"/>
    <w:rsid w:val="0089601F"/>
    <w:rsid w:val="008970B8"/>
    <w:rsid w:val="008A7313"/>
    <w:rsid w:val="008A7D91"/>
    <w:rsid w:val="008B3752"/>
    <w:rsid w:val="008B7FC7"/>
    <w:rsid w:val="008C4337"/>
    <w:rsid w:val="008C4F06"/>
    <w:rsid w:val="008D0C90"/>
    <w:rsid w:val="008E1E4A"/>
    <w:rsid w:val="008E4556"/>
    <w:rsid w:val="008E7DE9"/>
    <w:rsid w:val="008F0615"/>
    <w:rsid w:val="008F103E"/>
    <w:rsid w:val="008F1FDB"/>
    <w:rsid w:val="008F36FB"/>
    <w:rsid w:val="00902E1F"/>
    <w:rsid w:val="00902EA9"/>
    <w:rsid w:val="0090427F"/>
    <w:rsid w:val="00906F41"/>
    <w:rsid w:val="00915F07"/>
    <w:rsid w:val="00920506"/>
    <w:rsid w:val="00931DEB"/>
    <w:rsid w:val="00932148"/>
    <w:rsid w:val="00933957"/>
    <w:rsid w:val="009356FA"/>
    <w:rsid w:val="00937AA2"/>
    <w:rsid w:val="00944F8B"/>
    <w:rsid w:val="00945C65"/>
    <w:rsid w:val="0094668D"/>
    <w:rsid w:val="009504A1"/>
    <w:rsid w:val="00950605"/>
    <w:rsid w:val="00952233"/>
    <w:rsid w:val="00954D66"/>
    <w:rsid w:val="00963F8F"/>
    <w:rsid w:val="0097175D"/>
    <w:rsid w:val="00973C62"/>
    <w:rsid w:val="00975D76"/>
    <w:rsid w:val="00982E51"/>
    <w:rsid w:val="009874B9"/>
    <w:rsid w:val="00990A83"/>
    <w:rsid w:val="00993581"/>
    <w:rsid w:val="009A288C"/>
    <w:rsid w:val="009A64C1"/>
    <w:rsid w:val="009B4828"/>
    <w:rsid w:val="009B580E"/>
    <w:rsid w:val="009B6697"/>
    <w:rsid w:val="009C2B43"/>
    <w:rsid w:val="009C2EA4"/>
    <w:rsid w:val="009C4C04"/>
    <w:rsid w:val="009C4C26"/>
    <w:rsid w:val="009D5213"/>
    <w:rsid w:val="009E1C95"/>
    <w:rsid w:val="009F196A"/>
    <w:rsid w:val="009F2FB5"/>
    <w:rsid w:val="009F42CD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4D1"/>
    <w:rsid w:val="00A14AF1"/>
    <w:rsid w:val="00A15930"/>
    <w:rsid w:val="00A16891"/>
    <w:rsid w:val="00A268CE"/>
    <w:rsid w:val="00A32098"/>
    <w:rsid w:val="00A332E8"/>
    <w:rsid w:val="00A35AF5"/>
    <w:rsid w:val="00A35D6C"/>
    <w:rsid w:val="00A35DDF"/>
    <w:rsid w:val="00A36CBA"/>
    <w:rsid w:val="00A40A62"/>
    <w:rsid w:val="00A432CD"/>
    <w:rsid w:val="00A440B7"/>
    <w:rsid w:val="00A45741"/>
    <w:rsid w:val="00A46F30"/>
    <w:rsid w:val="00A47EF6"/>
    <w:rsid w:val="00A50291"/>
    <w:rsid w:val="00A530E4"/>
    <w:rsid w:val="00A5524C"/>
    <w:rsid w:val="00A56709"/>
    <w:rsid w:val="00A604CD"/>
    <w:rsid w:val="00A60FE6"/>
    <w:rsid w:val="00A622F5"/>
    <w:rsid w:val="00A654BE"/>
    <w:rsid w:val="00A66DD6"/>
    <w:rsid w:val="00A75018"/>
    <w:rsid w:val="00A754F9"/>
    <w:rsid w:val="00A75DCD"/>
    <w:rsid w:val="00A771FD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2BB3"/>
    <w:rsid w:val="00AD3AA3"/>
    <w:rsid w:val="00AD4358"/>
    <w:rsid w:val="00AE7419"/>
    <w:rsid w:val="00AF61E1"/>
    <w:rsid w:val="00AF638A"/>
    <w:rsid w:val="00B00141"/>
    <w:rsid w:val="00B009AA"/>
    <w:rsid w:val="00B00ECE"/>
    <w:rsid w:val="00B030C8"/>
    <w:rsid w:val="00B039C0"/>
    <w:rsid w:val="00B03A09"/>
    <w:rsid w:val="00B046C3"/>
    <w:rsid w:val="00B056E7"/>
    <w:rsid w:val="00B05B71"/>
    <w:rsid w:val="00B10035"/>
    <w:rsid w:val="00B111C5"/>
    <w:rsid w:val="00B142A1"/>
    <w:rsid w:val="00B14720"/>
    <w:rsid w:val="00B15C76"/>
    <w:rsid w:val="00B165E6"/>
    <w:rsid w:val="00B22339"/>
    <w:rsid w:val="00B235DB"/>
    <w:rsid w:val="00B249AC"/>
    <w:rsid w:val="00B32768"/>
    <w:rsid w:val="00B32871"/>
    <w:rsid w:val="00B424D9"/>
    <w:rsid w:val="00B447C0"/>
    <w:rsid w:val="00B50F4F"/>
    <w:rsid w:val="00B52510"/>
    <w:rsid w:val="00B53E53"/>
    <w:rsid w:val="00B548A2"/>
    <w:rsid w:val="00B56934"/>
    <w:rsid w:val="00B62DDB"/>
    <w:rsid w:val="00B62F03"/>
    <w:rsid w:val="00B72444"/>
    <w:rsid w:val="00B93B62"/>
    <w:rsid w:val="00B953D1"/>
    <w:rsid w:val="00B96D93"/>
    <w:rsid w:val="00BA30D0"/>
    <w:rsid w:val="00BB0D32"/>
    <w:rsid w:val="00BB5418"/>
    <w:rsid w:val="00BC5568"/>
    <w:rsid w:val="00BC76B5"/>
    <w:rsid w:val="00BC7740"/>
    <w:rsid w:val="00BC7BE3"/>
    <w:rsid w:val="00BD5420"/>
    <w:rsid w:val="00C04BD2"/>
    <w:rsid w:val="00C073D2"/>
    <w:rsid w:val="00C13EEC"/>
    <w:rsid w:val="00C14689"/>
    <w:rsid w:val="00C156A4"/>
    <w:rsid w:val="00C204BD"/>
    <w:rsid w:val="00C20FAA"/>
    <w:rsid w:val="00C218CB"/>
    <w:rsid w:val="00C22AFC"/>
    <w:rsid w:val="00C23509"/>
    <w:rsid w:val="00C2459D"/>
    <w:rsid w:val="00C2755A"/>
    <w:rsid w:val="00C316F1"/>
    <w:rsid w:val="00C344A6"/>
    <w:rsid w:val="00C34CC3"/>
    <w:rsid w:val="00C42C95"/>
    <w:rsid w:val="00C4470F"/>
    <w:rsid w:val="00C4758C"/>
    <w:rsid w:val="00C50727"/>
    <w:rsid w:val="00C55E5B"/>
    <w:rsid w:val="00C62739"/>
    <w:rsid w:val="00C635A7"/>
    <w:rsid w:val="00C6797F"/>
    <w:rsid w:val="00C71DC3"/>
    <w:rsid w:val="00C720A4"/>
    <w:rsid w:val="00C74F59"/>
    <w:rsid w:val="00C7611C"/>
    <w:rsid w:val="00C77775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36B"/>
    <w:rsid w:val="00CC6D19"/>
    <w:rsid w:val="00CD0549"/>
    <w:rsid w:val="00CD0E37"/>
    <w:rsid w:val="00CE193F"/>
    <w:rsid w:val="00CE6389"/>
    <w:rsid w:val="00CE6B3C"/>
    <w:rsid w:val="00CE6F11"/>
    <w:rsid w:val="00CF336C"/>
    <w:rsid w:val="00D02B11"/>
    <w:rsid w:val="00D05E6F"/>
    <w:rsid w:val="00D06F58"/>
    <w:rsid w:val="00D1415C"/>
    <w:rsid w:val="00D16504"/>
    <w:rsid w:val="00D172EF"/>
    <w:rsid w:val="00D20296"/>
    <w:rsid w:val="00D2231A"/>
    <w:rsid w:val="00D24E8C"/>
    <w:rsid w:val="00D276BD"/>
    <w:rsid w:val="00D27929"/>
    <w:rsid w:val="00D33442"/>
    <w:rsid w:val="00D338D7"/>
    <w:rsid w:val="00D35241"/>
    <w:rsid w:val="00D419C6"/>
    <w:rsid w:val="00D44809"/>
    <w:rsid w:val="00D44BAD"/>
    <w:rsid w:val="00D45B55"/>
    <w:rsid w:val="00D4706D"/>
    <w:rsid w:val="00D4785A"/>
    <w:rsid w:val="00D52E43"/>
    <w:rsid w:val="00D56A11"/>
    <w:rsid w:val="00D579B1"/>
    <w:rsid w:val="00D664D7"/>
    <w:rsid w:val="00D67E1E"/>
    <w:rsid w:val="00D7097B"/>
    <w:rsid w:val="00D7197D"/>
    <w:rsid w:val="00D72BC4"/>
    <w:rsid w:val="00D815FC"/>
    <w:rsid w:val="00D8517B"/>
    <w:rsid w:val="00D86D8A"/>
    <w:rsid w:val="00D91DFA"/>
    <w:rsid w:val="00DA159A"/>
    <w:rsid w:val="00DA6068"/>
    <w:rsid w:val="00DB1AB2"/>
    <w:rsid w:val="00DB27A1"/>
    <w:rsid w:val="00DC17C2"/>
    <w:rsid w:val="00DC3DF0"/>
    <w:rsid w:val="00DC4FDF"/>
    <w:rsid w:val="00DC66F0"/>
    <w:rsid w:val="00DC79A3"/>
    <w:rsid w:val="00DD3105"/>
    <w:rsid w:val="00DD3A65"/>
    <w:rsid w:val="00DD62C6"/>
    <w:rsid w:val="00DE1A26"/>
    <w:rsid w:val="00DE3B92"/>
    <w:rsid w:val="00DE48B4"/>
    <w:rsid w:val="00DE5ACA"/>
    <w:rsid w:val="00DE6703"/>
    <w:rsid w:val="00DE7137"/>
    <w:rsid w:val="00DF18E4"/>
    <w:rsid w:val="00DF1E80"/>
    <w:rsid w:val="00E00498"/>
    <w:rsid w:val="00E0619A"/>
    <w:rsid w:val="00E1464C"/>
    <w:rsid w:val="00E14ADB"/>
    <w:rsid w:val="00E14EF2"/>
    <w:rsid w:val="00E1581F"/>
    <w:rsid w:val="00E22F78"/>
    <w:rsid w:val="00E2425D"/>
    <w:rsid w:val="00E24F87"/>
    <w:rsid w:val="00E2617A"/>
    <w:rsid w:val="00E2726B"/>
    <w:rsid w:val="00E273FB"/>
    <w:rsid w:val="00E31CD4"/>
    <w:rsid w:val="00E34712"/>
    <w:rsid w:val="00E538E6"/>
    <w:rsid w:val="00E54190"/>
    <w:rsid w:val="00E549A3"/>
    <w:rsid w:val="00E55551"/>
    <w:rsid w:val="00E56696"/>
    <w:rsid w:val="00E60AAC"/>
    <w:rsid w:val="00E611BA"/>
    <w:rsid w:val="00E70E15"/>
    <w:rsid w:val="00E74332"/>
    <w:rsid w:val="00E768A9"/>
    <w:rsid w:val="00E779E0"/>
    <w:rsid w:val="00E802A2"/>
    <w:rsid w:val="00E80DDB"/>
    <w:rsid w:val="00E83A2F"/>
    <w:rsid w:val="00E8410F"/>
    <w:rsid w:val="00E85C0B"/>
    <w:rsid w:val="00E91793"/>
    <w:rsid w:val="00E94DEA"/>
    <w:rsid w:val="00EA3431"/>
    <w:rsid w:val="00EA54A9"/>
    <w:rsid w:val="00EA7089"/>
    <w:rsid w:val="00EA7AF1"/>
    <w:rsid w:val="00EB13D7"/>
    <w:rsid w:val="00EB1E83"/>
    <w:rsid w:val="00EC4E88"/>
    <w:rsid w:val="00ED0E32"/>
    <w:rsid w:val="00ED22CB"/>
    <w:rsid w:val="00ED4BB1"/>
    <w:rsid w:val="00ED67AF"/>
    <w:rsid w:val="00EE11F0"/>
    <w:rsid w:val="00EE128C"/>
    <w:rsid w:val="00EE3209"/>
    <w:rsid w:val="00EE4C48"/>
    <w:rsid w:val="00EE5D2E"/>
    <w:rsid w:val="00EE7773"/>
    <w:rsid w:val="00EE7E6F"/>
    <w:rsid w:val="00EF190C"/>
    <w:rsid w:val="00EF3AA7"/>
    <w:rsid w:val="00EF66D9"/>
    <w:rsid w:val="00EF68E3"/>
    <w:rsid w:val="00EF6BA5"/>
    <w:rsid w:val="00EF70A5"/>
    <w:rsid w:val="00EF780D"/>
    <w:rsid w:val="00EF7A98"/>
    <w:rsid w:val="00F0267E"/>
    <w:rsid w:val="00F071B2"/>
    <w:rsid w:val="00F07733"/>
    <w:rsid w:val="00F101E0"/>
    <w:rsid w:val="00F10FF1"/>
    <w:rsid w:val="00F11B47"/>
    <w:rsid w:val="00F20AB7"/>
    <w:rsid w:val="00F2412D"/>
    <w:rsid w:val="00F25D8D"/>
    <w:rsid w:val="00F3069C"/>
    <w:rsid w:val="00F3603E"/>
    <w:rsid w:val="00F44BC2"/>
    <w:rsid w:val="00F44CCB"/>
    <w:rsid w:val="00F474C9"/>
    <w:rsid w:val="00F5126B"/>
    <w:rsid w:val="00F54EA3"/>
    <w:rsid w:val="00F61675"/>
    <w:rsid w:val="00F62388"/>
    <w:rsid w:val="00F6686B"/>
    <w:rsid w:val="00F67F74"/>
    <w:rsid w:val="00F712B3"/>
    <w:rsid w:val="00F7180C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B770B"/>
    <w:rsid w:val="00FC2B1C"/>
    <w:rsid w:val="00FC724E"/>
    <w:rsid w:val="00FD1A37"/>
    <w:rsid w:val="00FD4E5B"/>
    <w:rsid w:val="00FE4EE0"/>
    <w:rsid w:val="00FF0F9A"/>
    <w:rsid w:val="00FF4143"/>
    <w:rsid w:val="00FF4C41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7083BA2"/>
  <w15:docId w15:val="{08619D61-2436-4305-AC0B-0946EAAD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11112" TargetMode="External"/><Relationship Id="rId18" Type="http://schemas.openxmlformats.org/officeDocument/2006/relationships/hyperlink" Target="https://library.wmo.int/doc_num.php?explnum_id=11112" TargetMode="External"/><Relationship Id="rId26" Type="http://schemas.openxmlformats.org/officeDocument/2006/relationships/hyperlink" Target="https://meetings.wmo.int/INFCOM-2/French/Forms/AllItems.aspx?RootFolder=%2FINFCOM%2D2%2FFrench%2F1%2E%20Versions%20%C3%A0%20discuter&amp;FolderCTID=0x012000182EF4A38B3B314488F0ADCE96276F83&amp;View=%7BFFCA906D%2D59BD%2D4BFE%2DA68D%2DCC6FF898E17F%7D" TargetMode="External"/><Relationship Id="rId39" Type="http://schemas.openxmlformats.org/officeDocument/2006/relationships/hyperlink" Target="https://meetings.wmo.int/INFCOM-2/French/Forms/AllItems.aspx?RootFolder=%2FINFCOM%2D2%2FFrench%2F1%2E%20Versions%20%C3%A0%20discuter&amp;FolderCTID=0x012000182EF4A38B3B314488F0ADCE96276F83&amp;View=%7BFFCA906D%2D59BD%2D4BFE%2DA68D%2DCC6FF898E17F%7D" TargetMode="External"/><Relationship Id="rId21" Type="http://schemas.openxmlformats.org/officeDocument/2006/relationships/hyperlink" Target="https://library.wmo.int/doc_num.php?explnum_id=11193" TargetMode="External"/><Relationship Id="rId34" Type="http://schemas.openxmlformats.org/officeDocument/2006/relationships/hyperlink" Target="https://library.wmo.int/doc_num.php?explnum_id=11112" TargetMode="External"/><Relationship Id="rId42" Type="http://schemas.openxmlformats.org/officeDocument/2006/relationships/hyperlink" Target="https://library.wmo.int/index.php?lvl=notice_display&amp;id=19478" TargetMode="External"/><Relationship Id="rId47" Type="http://schemas.openxmlformats.org/officeDocument/2006/relationships/hyperlink" Target="https://library.wmo.int/doc_num.php?explnum_id=9828" TargetMode="External"/><Relationship Id="rId50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ndex.php?lvl=more_results&amp;autolevel1=1" TargetMode="External"/><Relationship Id="rId29" Type="http://schemas.openxmlformats.org/officeDocument/2006/relationships/hyperlink" Target="https://library.wmo.int/doc_num.php?explnum_id=11181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French/Forms/AllItems.aspx?RootFolder=%2FINFCOM%2D2%2FFrench%2F1%2E%20Versions%20%C3%A0%20discuter&amp;FolderCTID=0x012000182EF4A38B3B314488F0ADCE96276F83&amp;View=%7BFFCA906D%2D59BD%2D4BFE%2DA68D%2DCC6FF898E17F%7D" TargetMode="External"/><Relationship Id="rId32" Type="http://schemas.openxmlformats.org/officeDocument/2006/relationships/hyperlink" Target="https://library.wmo.int/doc_num.php?explnum_id=11193" TargetMode="External"/><Relationship Id="rId37" Type="http://schemas.openxmlformats.org/officeDocument/2006/relationships/hyperlink" Target="https://meetings.wmo.int/INFCOM-2/French/Forms/AllItems.aspx?RootFolder=%2FINFCOM%2D2%2FFrench%2F1%2E%20Versions%20%C3%A0%20discuter&amp;FolderCTID=0x012000182EF4A38B3B314488F0ADCE96276F83&amp;View=%7BFFCA906D%2D59BD%2D4BFE%2DA68D%2DCC6FF898E17F%7D" TargetMode="External"/><Relationship Id="rId40" Type="http://schemas.openxmlformats.org/officeDocument/2006/relationships/hyperlink" Target="https://library.wmo.int/index.php?lvl=notice_display&amp;id=19478" TargetMode="External"/><Relationship Id="rId45" Type="http://schemas.openxmlformats.org/officeDocument/2006/relationships/hyperlink" Target="https://library.wmo.int/index.php?lvl=notice_display&amp;id=1947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ndex.php?lvl=notice_display&amp;id=19478" TargetMode="External"/><Relationship Id="rId23" Type="http://schemas.openxmlformats.org/officeDocument/2006/relationships/hyperlink" Target="https://library.wmo.int/doc_num.php?explnum_id=11112" TargetMode="External"/><Relationship Id="rId28" Type="http://schemas.openxmlformats.org/officeDocument/2006/relationships/hyperlink" Target="https://library.wmo.int/index.php?lvl=notice_display&amp;id=19478" TargetMode="External"/><Relationship Id="rId36" Type="http://schemas.openxmlformats.org/officeDocument/2006/relationships/hyperlink" Target="https://library.wmo.int/index.php?lvl=notice_display&amp;id=19478" TargetMode="External"/><Relationship Id="rId49" Type="http://schemas.openxmlformats.org/officeDocument/2006/relationships/hyperlink" Target="https://meetings.wmo.int/INFCOM-2/_layouts/15/WopiFrame.aspx?sourcedoc=/INFCOM-2/English/3.%20SESSION%20ARCHIVE/INFCOM-2-d06-1(3)-AMENDMENT-WIGOS-MANUAL-1160-ANNEX-draft1_en%20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19478" TargetMode="External"/><Relationship Id="rId31" Type="http://schemas.openxmlformats.org/officeDocument/2006/relationships/hyperlink" Target="https://library.wmo.int/index.php?lvl=notice_display&amp;id=21526" TargetMode="External"/><Relationship Id="rId44" Type="http://schemas.openxmlformats.org/officeDocument/2006/relationships/hyperlink" Target="https://library.wmo.int/index.php?lvl=notice_display&amp;id=14532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11112" TargetMode="External"/><Relationship Id="rId22" Type="http://schemas.openxmlformats.org/officeDocument/2006/relationships/hyperlink" Target="https://library.wmo.int/doc_num.php?explnum_id=11112" TargetMode="External"/><Relationship Id="rId27" Type="http://schemas.openxmlformats.org/officeDocument/2006/relationships/hyperlink" Target="https://library.wmo.int/index.php?lvl=notice_display&amp;id=19478" TargetMode="External"/><Relationship Id="rId30" Type="http://schemas.openxmlformats.org/officeDocument/2006/relationships/hyperlink" Target="https://library.wmo.int/doc_num.php?explnum_id=11181" TargetMode="External"/><Relationship Id="rId35" Type="http://schemas.openxmlformats.org/officeDocument/2006/relationships/hyperlink" Target="https://library.wmo.int/doc_num.php?explnum_id=11146" TargetMode="External"/><Relationship Id="rId43" Type="http://schemas.openxmlformats.org/officeDocument/2006/relationships/hyperlink" Target="https://library.wmo.int/index.php?lvl=notice_display&amp;id=19478" TargetMode="External"/><Relationship Id="rId48" Type="http://schemas.openxmlformats.org/officeDocument/2006/relationships/hyperlink" Target="https://library.wmo.int/index.php?lvl=notice_display&amp;id=19223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11193" TargetMode="External"/><Relationship Id="rId17" Type="http://schemas.openxmlformats.org/officeDocument/2006/relationships/hyperlink" Target="https://library.wmo.int/doc_num.php?explnum_id=11146" TargetMode="External"/><Relationship Id="rId25" Type="http://schemas.openxmlformats.org/officeDocument/2006/relationships/hyperlink" Target="https://meetings.wmo.int/INFCOM-2/French/Forms/AllItems.aspx?RootFolder=%2FINFCOM%2D2%2FFrench%2F1%2E%20Versions%20%C3%A0%20discuter&amp;FolderCTID=0x012000182EF4A38B3B314488F0ADCE96276F83&amp;View=%7BFFCA906D%2D59BD%2D4BFE%2DA68D%2DCC6FF898E17F%7D" TargetMode="External"/><Relationship Id="rId33" Type="http://schemas.openxmlformats.org/officeDocument/2006/relationships/hyperlink" Target="https://library.wmo.int/doc_num.php?explnum_id=11112" TargetMode="External"/><Relationship Id="rId38" Type="http://schemas.openxmlformats.org/officeDocument/2006/relationships/hyperlink" Target="https://meetings.wmo.int/INFCOM-2/French/Forms/AllItems.aspx?RootFolder=%2FINFCOM%2D2%2FFrench%2F1%2E%20Versions%20%C3%A0%20discuter&amp;FolderCTID=0x012000182EF4A38B3B314488F0ADCE96276F83&amp;View=%7BFFCA906D%2D59BD%2D4BFE%2DA68D%2DCC6FF898E17F%7D" TargetMode="External"/><Relationship Id="rId46" Type="http://schemas.openxmlformats.org/officeDocument/2006/relationships/hyperlink" Target="https://library.wmo.int/doc_num.php?explnum_id=11193" TargetMode="External"/><Relationship Id="rId20" Type="http://schemas.openxmlformats.org/officeDocument/2006/relationships/hyperlink" Target="https://meetings.wmo.int/INFCOM-2/French/Forms/AllItems.aspx?RootFolder=%2FINFCOM%2D2%2FFrench%2F1%2E%20Versions%20%C3%A0%20discuter&amp;FolderCTID=0x012000182EF4A38B3B314488F0ADCE96276F83&amp;View=%7BFFCA906D%2D59BD%2D4BFE%2DA68D%2DCC6FF898E17F%7D" TargetMode="External"/><Relationship Id="rId41" Type="http://schemas.openxmlformats.org/officeDocument/2006/relationships/hyperlink" Target="https://library.wmo.int/index.php?lvl=notice_display&amp;id=1947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INFCOM-2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F897C6F08634CA96128533712FE68" ma:contentTypeVersion="" ma:contentTypeDescription="Create a new document." ma:contentTypeScope="" ma:versionID="fdea281d470a0e9ba3f29faa75396886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BD319-CB55-46E4-A0E6-54F656B05038}"/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42D06C-5D46-4687-886A-0F3D0CBD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INFCOM-2-dxx-Template_fr</Template>
  <TotalTime>295</TotalTime>
  <Pages>6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16483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114</cp:revision>
  <cp:lastPrinted>2013-03-12T09:27:00Z</cp:lastPrinted>
  <dcterms:created xsi:type="dcterms:W3CDTF">2022-10-11T13:59:00Z</dcterms:created>
  <dcterms:modified xsi:type="dcterms:W3CDTF">2022-10-12T16:30:00Z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0x010100826F897C6F08634CA96128533712FE68</vt:lpwstr>
  </property>
  <property fmtid="{D5CDD505-2E9C-101B-9397-08002B2CF9AE}" pid="3" name="MediaServiceImageTags">
    <vt:lpwstr/>
  </property>
</Properties>
</file>